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AB3C0" w14:textId="759A71C4" w:rsidR="00267F08" w:rsidRPr="003F6B02" w:rsidRDefault="00267F08" w:rsidP="003F6B02">
      <w:pPr>
        <w:jc w:val="center"/>
        <w:rPr>
          <w:rFonts w:asciiTheme="majorBidi" w:hAnsiTheme="majorBidi" w:cstheme="majorBidi"/>
          <w:b/>
          <w:bCs/>
          <w:sz w:val="26"/>
          <w:szCs w:val="26"/>
          <w:lang w:bidi="ar-EG"/>
        </w:rPr>
      </w:pPr>
      <w:r w:rsidRPr="003F6B02">
        <w:rPr>
          <w:rFonts w:asciiTheme="majorBidi" w:hAnsiTheme="majorBidi" w:cstheme="majorBidi"/>
          <w:b/>
          <w:bCs/>
          <w:sz w:val="26"/>
          <w:szCs w:val="26"/>
          <w:lang w:bidi="ar-EG"/>
        </w:rPr>
        <w:t xml:space="preserve">Role of Intraoperative Endoscopy During Laparoscopic </w:t>
      </w:r>
      <w:proofErr w:type="spellStart"/>
      <w:r w:rsidRPr="003F6B02">
        <w:rPr>
          <w:rFonts w:asciiTheme="majorBidi" w:hAnsiTheme="majorBidi" w:cstheme="majorBidi"/>
          <w:b/>
          <w:bCs/>
          <w:sz w:val="26"/>
          <w:szCs w:val="26"/>
          <w:lang w:bidi="ar-EG"/>
        </w:rPr>
        <w:t>Antireflux</w:t>
      </w:r>
      <w:proofErr w:type="spellEnd"/>
      <w:r w:rsidRPr="003F6B02">
        <w:rPr>
          <w:rFonts w:asciiTheme="majorBidi" w:hAnsiTheme="majorBidi" w:cstheme="majorBidi"/>
          <w:b/>
          <w:bCs/>
          <w:sz w:val="26"/>
          <w:szCs w:val="26"/>
          <w:lang w:bidi="ar-EG"/>
        </w:rPr>
        <w:t xml:space="preserve"> Procedure in Children</w:t>
      </w:r>
    </w:p>
    <w:p w14:paraId="6DE52601" w14:textId="77777777" w:rsidR="00267F08" w:rsidRPr="003F6B02" w:rsidRDefault="00267F08" w:rsidP="00D62D67">
      <w:pPr>
        <w:jc w:val="both"/>
        <w:rPr>
          <w:rFonts w:asciiTheme="majorBidi" w:hAnsiTheme="majorBidi" w:cstheme="majorBidi"/>
          <w:b/>
          <w:bCs/>
          <w:sz w:val="20"/>
          <w:szCs w:val="20"/>
        </w:rPr>
      </w:pPr>
      <w:r w:rsidRPr="003F6B02">
        <w:rPr>
          <w:rFonts w:asciiTheme="majorBidi" w:hAnsiTheme="majorBidi" w:cstheme="majorBidi"/>
          <w:b/>
          <w:bCs/>
          <w:sz w:val="20"/>
          <w:szCs w:val="20"/>
        </w:rPr>
        <w:t>Abstract</w:t>
      </w:r>
    </w:p>
    <w:p w14:paraId="689414F3" w14:textId="7420DA0F" w:rsidR="00267F08" w:rsidRPr="003F6B02" w:rsidRDefault="00267F08" w:rsidP="003F6B02">
      <w:pPr>
        <w:jc w:val="both"/>
        <w:rPr>
          <w:rFonts w:asciiTheme="majorBidi" w:hAnsiTheme="majorBidi" w:cstheme="majorBidi"/>
          <w:color w:val="000000"/>
          <w:sz w:val="20"/>
          <w:szCs w:val="20"/>
          <w:lang w:bidi="ar-EG"/>
        </w:rPr>
      </w:pPr>
      <w:r w:rsidRPr="003F6B02">
        <w:rPr>
          <w:rFonts w:asciiTheme="majorBidi" w:hAnsiTheme="majorBidi" w:cstheme="majorBidi"/>
          <w:b/>
          <w:bCs/>
          <w:sz w:val="20"/>
          <w:szCs w:val="20"/>
          <w:lang w:val="en"/>
        </w:rPr>
        <w:t>Purpose</w:t>
      </w:r>
      <w:r w:rsidRPr="003F6B02">
        <w:rPr>
          <w:rFonts w:asciiTheme="majorBidi" w:hAnsiTheme="majorBidi" w:cstheme="majorBidi"/>
          <w:b/>
          <w:bCs/>
          <w:sz w:val="20"/>
          <w:szCs w:val="20"/>
        </w:rPr>
        <w:t xml:space="preserve">: </w:t>
      </w:r>
      <w:r w:rsidRPr="003F6B02">
        <w:rPr>
          <w:rFonts w:asciiTheme="majorBidi" w:hAnsiTheme="majorBidi" w:cstheme="majorBidi"/>
          <w:color w:val="000000"/>
          <w:sz w:val="20"/>
          <w:szCs w:val="20"/>
          <w:lang w:bidi="ar-EG"/>
        </w:rPr>
        <w:t xml:space="preserve">To assess role of intraoperative endoscopy in </w:t>
      </w:r>
      <w:proofErr w:type="spellStart"/>
      <w:r w:rsidRPr="003F6B02">
        <w:rPr>
          <w:rFonts w:asciiTheme="majorBidi" w:hAnsiTheme="majorBidi" w:cstheme="majorBidi"/>
          <w:color w:val="000000"/>
          <w:sz w:val="20"/>
          <w:szCs w:val="20"/>
          <w:lang w:bidi="ar-EG"/>
        </w:rPr>
        <w:t>antireflux</w:t>
      </w:r>
      <w:proofErr w:type="spellEnd"/>
      <w:r w:rsidRPr="003F6B02">
        <w:rPr>
          <w:rFonts w:asciiTheme="majorBidi" w:hAnsiTheme="majorBidi" w:cstheme="majorBidi"/>
          <w:color w:val="000000"/>
          <w:sz w:val="20"/>
          <w:szCs w:val="20"/>
          <w:lang w:bidi="ar-EG"/>
        </w:rPr>
        <w:t xml:space="preserve"> procedure regard to detection of gastroesophageal junction and assessment of tightness of wrap.</w:t>
      </w:r>
      <w:r w:rsidR="003F6B02">
        <w:rPr>
          <w:rFonts w:asciiTheme="majorBidi" w:hAnsiTheme="majorBidi" w:cstheme="majorBidi"/>
          <w:color w:val="000000"/>
          <w:sz w:val="20"/>
          <w:szCs w:val="20"/>
          <w:lang w:bidi="ar-EG"/>
        </w:rPr>
        <w:t xml:space="preserve"> </w:t>
      </w:r>
      <w:r w:rsidRPr="003F6B02">
        <w:rPr>
          <w:rFonts w:asciiTheme="majorBidi" w:hAnsiTheme="majorBidi" w:cstheme="majorBidi"/>
          <w:b/>
          <w:bCs/>
          <w:sz w:val="20"/>
          <w:szCs w:val="20"/>
          <w:lang w:val="en"/>
        </w:rPr>
        <w:t>Background:</w:t>
      </w:r>
      <w:r w:rsidRPr="003F6B02">
        <w:rPr>
          <w:rFonts w:asciiTheme="majorBidi" w:hAnsiTheme="majorBidi" w:cstheme="majorBidi"/>
          <w:sz w:val="20"/>
          <w:szCs w:val="20"/>
        </w:rPr>
        <w:t xml:space="preserve"> Due to immaturity of the lower esophageal sphincter, which results in the retrograde passage of stomach contents into the </w:t>
      </w:r>
      <w:proofErr w:type="spellStart"/>
      <w:r w:rsidRPr="003F6B02">
        <w:rPr>
          <w:rFonts w:asciiTheme="majorBidi" w:hAnsiTheme="majorBidi" w:cstheme="majorBidi"/>
          <w:sz w:val="20"/>
          <w:szCs w:val="20"/>
        </w:rPr>
        <w:t>oesophagus</w:t>
      </w:r>
      <w:proofErr w:type="spellEnd"/>
      <w:r w:rsidRPr="003F6B02">
        <w:rPr>
          <w:rFonts w:asciiTheme="majorBidi" w:hAnsiTheme="majorBidi" w:cstheme="majorBidi"/>
          <w:sz w:val="20"/>
          <w:szCs w:val="20"/>
        </w:rPr>
        <w:t xml:space="preserve">, </w:t>
      </w:r>
      <w:proofErr w:type="spellStart"/>
      <w:r w:rsidRPr="003F6B02">
        <w:rPr>
          <w:rFonts w:asciiTheme="majorBidi" w:hAnsiTheme="majorBidi" w:cstheme="majorBidi"/>
          <w:sz w:val="20"/>
          <w:szCs w:val="20"/>
        </w:rPr>
        <w:t>gastroesophageal</w:t>
      </w:r>
      <w:proofErr w:type="spellEnd"/>
      <w:r w:rsidRPr="003F6B02">
        <w:rPr>
          <w:rFonts w:asciiTheme="majorBidi" w:hAnsiTheme="majorBidi" w:cstheme="majorBidi"/>
          <w:sz w:val="20"/>
          <w:szCs w:val="20"/>
        </w:rPr>
        <w:t xml:space="preserve"> reflux disease is the most prevalent </w:t>
      </w:r>
      <w:proofErr w:type="spellStart"/>
      <w:r w:rsidRPr="003F6B02">
        <w:rPr>
          <w:rFonts w:asciiTheme="majorBidi" w:hAnsiTheme="majorBidi" w:cstheme="majorBidi"/>
          <w:sz w:val="20"/>
          <w:szCs w:val="20"/>
        </w:rPr>
        <w:t>gastroenterologic</w:t>
      </w:r>
      <w:proofErr w:type="spellEnd"/>
      <w:r w:rsidRPr="003F6B02">
        <w:rPr>
          <w:rFonts w:asciiTheme="majorBidi" w:hAnsiTheme="majorBidi" w:cstheme="majorBidi"/>
          <w:sz w:val="20"/>
          <w:szCs w:val="20"/>
        </w:rPr>
        <w:t xml:space="preserve"> problem requiring referral to a </w:t>
      </w:r>
      <w:proofErr w:type="spellStart"/>
      <w:r w:rsidRPr="003F6B02">
        <w:rPr>
          <w:rFonts w:asciiTheme="majorBidi" w:hAnsiTheme="majorBidi" w:cstheme="majorBidi"/>
          <w:sz w:val="20"/>
          <w:szCs w:val="20"/>
        </w:rPr>
        <w:t>paediatric</w:t>
      </w:r>
      <w:proofErr w:type="spellEnd"/>
      <w:r w:rsidRPr="003F6B02">
        <w:rPr>
          <w:rFonts w:asciiTheme="majorBidi" w:hAnsiTheme="majorBidi" w:cstheme="majorBidi"/>
          <w:sz w:val="20"/>
          <w:szCs w:val="20"/>
        </w:rPr>
        <w:t xml:space="preserve"> gastroenterologist during infancy.</w:t>
      </w:r>
      <w:r w:rsidR="003F6B02">
        <w:rPr>
          <w:rFonts w:asciiTheme="majorBidi" w:hAnsiTheme="majorBidi" w:cstheme="majorBidi"/>
          <w:color w:val="000000"/>
          <w:sz w:val="20"/>
          <w:szCs w:val="20"/>
          <w:lang w:bidi="ar-EG"/>
        </w:rPr>
        <w:t xml:space="preserve"> </w:t>
      </w:r>
      <w:r w:rsidRPr="003F6B02">
        <w:rPr>
          <w:rFonts w:asciiTheme="majorBidi" w:hAnsiTheme="majorBidi" w:cstheme="majorBidi"/>
          <w:b/>
          <w:bCs/>
          <w:sz w:val="20"/>
          <w:szCs w:val="20"/>
          <w:lang w:val="en"/>
        </w:rPr>
        <w:t xml:space="preserve">Patients and methods: </w:t>
      </w:r>
      <w:r w:rsidRPr="003F6B02">
        <w:rPr>
          <w:rFonts w:asciiTheme="majorBidi" w:hAnsiTheme="majorBidi" w:cstheme="majorBidi"/>
          <w:sz w:val="20"/>
          <w:szCs w:val="20"/>
        </w:rPr>
        <w:t xml:space="preserve">This prospective study included 30 patient of pediatric Age less than 18 years old with GERD resistant to conservative treatment. This study was performed at Benha university hospital and Cairo University Specialized Pediatric Hospital at period from October, 2020 till October, 2022. The procedure was </w:t>
      </w:r>
      <w:proofErr w:type="spellStart"/>
      <w:r w:rsidRPr="003F6B02">
        <w:rPr>
          <w:rFonts w:asciiTheme="majorBidi" w:hAnsiTheme="majorBidi" w:cstheme="majorBidi"/>
          <w:sz w:val="20"/>
          <w:szCs w:val="20"/>
        </w:rPr>
        <w:t>authorised</w:t>
      </w:r>
      <w:proofErr w:type="spellEnd"/>
      <w:r w:rsidRPr="003F6B02">
        <w:rPr>
          <w:rFonts w:asciiTheme="majorBidi" w:hAnsiTheme="majorBidi" w:cstheme="majorBidi"/>
          <w:sz w:val="20"/>
          <w:szCs w:val="20"/>
        </w:rPr>
        <w:t xml:space="preserve"> by the medical school's ethics committee. Written informed permission was acquired from the parents of all patients; all patients after informed consent were subjected to laparoscopic Nissen fundoplication.  During treatment procedure, endoscopy had been used to locate </w:t>
      </w:r>
      <w:r w:rsidR="00261D87" w:rsidRPr="003F6B02">
        <w:rPr>
          <w:rFonts w:asciiTheme="majorBidi" w:hAnsiTheme="majorBidi" w:cstheme="majorBidi"/>
          <w:sz w:val="20"/>
          <w:szCs w:val="20"/>
        </w:rPr>
        <w:t>gastroesophageal junction (</w:t>
      </w:r>
      <w:r w:rsidRPr="003F6B02">
        <w:rPr>
          <w:rFonts w:asciiTheme="majorBidi" w:hAnsiTheme="majorBidi" w:cstheme="majorBidi"/>
          <w:sz w:val="20"/>
          <w:szCs w:val="20"/>
        </w:rPr>
        <w:t>GEJ</w:t>
      </w:r>
      <w:r w:rsidR="00261D87" w:rsidRPr="003F6B02">
        <w:rPr>
          <w:rFonts w:asciiTheme="majorBidi" w:hAnsiTheme="majorBidi" w:cstheme="majorBidi"/>
          <w:sz w:val="20"/>
          <w:szCs w:val="20"/>
        </w:rPr>
        <w:t>)</w:t>
      </w:r>
      <w:r w:rsidRPr="003F6B02">
        <w:rPr>
          <w:rFonts w:asciiTheme="majorBidi" w:hAnsiTheme="majorBidi" w:cstheme="majorBidi"/>
          <w:sz w:val="20"/>
          <w:szCs w:val="20"/>
        </w:rPr>
        <w:t xml:space="preserve"> and to assess tightness of performed valve</w:t>
      </w:r>
      <w:r w:rsidRPr="003F6B02">
        <w:rPr>
          <w:rFonts w:asciiTheme="majorBidi" w:hAnsiTheme="majorBidi" w:cstheme="majorBidi"/>
          <w:color w:val="000000"/>
          <w:sz w:val="20"/>
          <w:szCs w:val="20"/>
        </w:rPr>
        <w:t>.</w:t>
      </w:r>
      <w:r w:rsidR="003F6B02">
        <w:rPr>
          <w:rFonts w:asciiTheme="majorBidi" w:hAnsiTheme="majorBidi" w:cstheme="majorBidi"/>
          <w:color w:val="000000"/>
          <w:sz w:val="20"/>
          <w:szCs w:val="20"/>
          <w:lang w:bidi="ar-EG"/>
        </w:rPr>
        <w:t xml:space="preserve"> </w:t>
      </w:r>
      <w:r w:rsidRPr="003F6B02">
        <w:rPr>
          <w:rFonts w:asciiTheme="majorBidi" w:hAnsiTheme="majorBidi" w:cstheme="majorBidi"/>
          <w:b/>
          <w:bCs/>
          <w:sz w:val="20"/>
          <w:szCs w:val="20"/>
          <w:lang w:val="en"/>
        </w:rPr>
        <w:t xml:space="preserve">Results: </w:t>
      </w:r>
      <w:r w:rsidRPr="003F6B02">
        <w:rPr>
          <w:rFonts w:asciiTheme="majorBidi" w:hAnsiTheme="majorBidi" w:cstheme="majorBidi"/>
          <w:sz w:val="20"/>
          <w:szCs w:val="20"/>
        </w:rPr>
        <w:t xml:space="preserve">there is significant decrease in early post-operative complication rate as early dysphagia 23.3%, early vomiting 10%, no cases of post-operative bleeding or post-operative pneumothorax or esophageal perforation, operative time was seen to be substantially longer in our procedure, the incidence of late postoperative dysphagia and gas bloat syndrome was statistically lower in current study.   </w:t>
      </w:r>
      <w:r w:rsidR="003F6B02">
        <w:rPr>
          <w:rFonts w:asciiTheme="majorBidi" w:hAnsiTheme="majorBidi" w:cstheme="majorBidi"/>
          <w:color w:val="000000"/>
          <w:sz w:val="20"/>
          <w:szCs w:val="20"/>
          <w:lang w:bidi="ar-EG"/>
        </w:rPr>
        <w:t xml:space="preserve"> </w:t>
      </w:r>
      <w:r w:rsidRPr="003F6B02">
        <w:rPr>
          <w:rFonts w:asciiTheme="majorBidi" w:hAnsiTheme="majorBidi" w:cstheme="majorBidi"/>
          <w:b/>
          <w:bCs/>
          <w:sz w:val="20"/>
          <w:szCs w:val="20"/>
          <w:lang w:val="en"/>
        </w:rPr>
        <w:t>Conclusions:</w:t>
      </w:r>
      <w:r w:rsidRPr="003F6B02">
        <w:rPr>
          <w:rFonts w:asciiTheme="majorBidi" w:hAnsiTheme="majorBidi" w:cstheme="majorBidi"/>
          <w:color w:val="FF0000"/>
          <w:sz w:val="20"/>
          <w:szCs w:val="20"/>
          <w:lang w:val="en"/>
        </w:rPr>
        <w:t xml:space="preserve"> </w:t>
      </w:r>
      <w:r w:rsidRPr="003F6B02">
        <w:rPr>
          <w:rFonts w:asciiTheme="majorBidi" w:hAnsiTheme="majorBidi" w:cstheme="majorBidi"/>
          <w:sz w:val="20"/>
          <w:szCs w:val="20"/>
        </w:rPr>
        <w:t xml:space="preserve">Endoscopy during surgery enables the surgeon to check the wrap geometry, decreasing the rate of postoperative recurrence of GERD symptoms, post-operative dysphagia and decrease risk of esophageal perforation however prolongation operative time is the main side effect. </w:t>
      </w:r>
    </w:p>
    <w:p w14:paraId="13F4A711" w14:textId="77777777" w:rsidR="00267F08" w:rsidRPr="003F6B02" w:rsidRDefault="00267F08" w:rsidP="00D62D67">
      <w:pPr>
        <w:jc w:val="both"/>
        <w:rPr>
          <w:rFonts w:asciiTheme="majorBidi" w:eastAsia="Calibri" w:hAnsiTheme="majorBidi" w:cstheme="majorBidi"/>
          <w:color w:val="000000"/>
          <w:sz w:val="20"/>
          <w:szCs w:val="20"/>
        </w:rPr>
      </w:pPr>
      <w:r w:rsidRPr="003F6B02">
        <w:rPr>
          <w:rFonts w:asciiTheme="majorBidi" w:hAnsiTheme="majorBidi" w:cstheme="majorBidi"/>
          <w:b/>
          <w:bCs/>
          <w:sz w:val="20"/>
          <w:szCs w:val="20"/>
          <w:lang w:val="en"/>
        </w:rPr>
        <w:t>Key words:</w:t>
      </w:r>
      <w:r w:rsidRPr="003F6B02">
        <w:rPr>
          <w:rFonts w:asciiTheme="majorBidi" w:eastAsia="SimSun" w:hAnsiTheme="majorBidi" w:cstheme="majorBidi"/>
          <w:b/>
          <w:bCs/>
          <w:sz w:val="20"/>
          <w:szCs w:val="20"/>
          <w:lang w:eastAsia="zh-CN"/>
        </w:rPr>
        <w:t xml:space="preserve"> </w:t>
      </w:r>
      <w:bookmarkStart w:id="0" w:name="_GoBack"/>
      <w:r w:rsidRPr="003F6B02">
        <w:rPr>
          <w:rFonts w:asciiTheme="majorBidi" w:eastAsia="SimSun" w:hAnsiTheme="majorBidi" w:cstheme="majorBidi"/>
          <w:sz w:val="20"/>
          <w:szCs w:val="20"/>
          <w:lang w:eastAsia="zh-CN"/>
        </w:rPr>
        <w:t>Gastroesophageal Reflux disease,</w:t>
      </w:r>
      <w:r w:rsidRPr="003F6B02">
        <w:rPr>
          <w:rFonts w:asciiTheme="majorBidi" w:eastAsia="SimSun" w:hAnsiTheme="majorBidi" w:cstheme="majorBidi"/>
          <w:b/>
          <w:bCs/>
          <w:sz w:val="20"/>
          <w:szCs w:val="20"/>
          <w:lang w:eastAsia="zh-CN"/>
        </w:rPr>
        <w:t xml:space="preserve"> </w:t>
      </w:r>
      <w:r w:rsidRPr="003F6B02">
        <w:rPr>
          <w:rFonts w:asciiTheme="majorBidi" w:eastAsia="Calibri" w:hAnsiTheme="majorBidi" w:cstheme="majorBidi"/>
          <w:color w:val="000000"/>
          <w:sz w:val="20"/>
          <w:szCs w:val="20"/>
        </w:rPr>
        <w:t>Intraoperative Endoscopy,</w:t>
      </w:r>
      <w:r w:rsidRPr="003F6B02">
        <w:rPr>
          <w:rFonts w:asciiTheme="majorBidi" w:hAnsiTheme="majorBidi" w:cstheme="majorBidi"/>
          <w:b/>
          <w:bCs/>
          <w:sz w:val="20"/>
          <w:szCs w:val="20"/>
          <w:lang w:bidi="ar-EG"/>
        </w:rPr>
        <w:t xml:space="preserve"> </w:t>
      </w:r>
      <w:proofErr w:type="spellStart"/>
      <w:r w:rsidRPr="003F6B02">
        <w:rPr>
          <w:rFonts w:asciiTheme="majorBidi" w:eastAsia="Calibri" w:hAnsiTheme="majorBidi" w:cstheme="majorBidi"/>
          <w:color w:val="000000"/>
          <w:sz w:val="20"/>
          <w:szCs w:val="20"/>
        </w:rPr>
        <w:t>Antireflux</w:t>
      </w:r>
      <w:proofErr w:type="spellEnd"/>
      <w:r w:rsidRPr="003F6B02">
        <w:rPr>
          <w:rFonts w:asciiTheme="majorBidi" w:eastAsia="Calibri" w:hAnsiTheme="majorBidi" w:cstheme="majorBidi"/>
          <w:color w:val="000000"/>
          <w:sz w:val="20"/>
          <w:szCs w:val="20"/>
        </w:rPr>
        <w:t xml:space="preserve"> Procedure.</w:t>
      </w:r>
    </w:p>
    <w:bookmarkEnd w:id="0"/>
    <w:p w14:paraId="457F5F98" w14:textId="77777777" w:rsidR="003F6B02" w:rsidRDefault="003F6B02" w:rsidP="00D62D67">
      <w:pPr>
        <w:jc w:val="both"/>
        <w:rPr>
          <w:rFonts w:asciiTheme="majorBidi" w:hAnsiTheme="majorBidi" w:cstheme="majorBidi"/>
          <w:b/>
          <w:bCs/>
          <w:sz w:val="20"/>
          <w:szCs w:val="20"/>
          <w:lang w:val="en"/>
        </w:rPr>
        <w:sectPr w:rsidR="003F6B02" w:rsidSect="00D62D67">
          <w:footerReference w:type="even" r:id="rId8"/>
          <w:footerReference w:type="default" r:id="rId9"/>
          <w:pgSz w:w="11906" w:h="16838" w:code="9"/>
          <w:pgMar w:top="1440" w:right="1800" w:bottom="1440" w:left="1800" w:header="706" w:footer="706" w:gutter="0"/>
          <w:pgNumType w:start="1"/>
          <w:cols w:space="708"/>
          <w:bidi/>
          <w:docGrid w:linePitch="360"/>
        </w:sectPr>
      </w:pPr>
    </w:p>
    <w:p w14:paraId="2BB9E329" w14:textId="2B5A6271" w:rsidR="00267F08" w:rsidRPr="003F6B02" w:rsidRDefault="00267F08" w:rsidP="00D62D67">
      <w:pPr>
        <w:jc w:val="both"/>
        <w:rPr>
          <w:rFonts w:asciiTheme="majorBidi" w:hAnsiTheme="majorBidi" w:cstheme="majorBidi"/>
          <w:b/>
          <w:bCs/>
          <w:sz w:val="20"/>
          <w:szCs w:val="20"/>
          <w:lang w:val="en"/>
        </w:rPr>
      </w:pPr>
      <w:r w:rsidRPr="003F6B02">
        <w:rPr>
          <w:rFonts w:asciiTheme="majorBidi" w:hAnsiTheme="majorBidi" w:cstheme="majorBidi"/>
          <w:b/>
          <w:bCs/>
          <w:sz w:val="20"/>
          <w:szCs w:val="20"/>
          <w:lang w:val="en"/>
        </w:rPr>
        <w:lastRenderedPageBreak/>
        <w:t>Introduction:</w:t>
      </w:r>
    </w:p>
    <w:p w14:paraId="154C6746" w14:textId="033569DB" w:rsidR="00267F08" w:rsidRPr="003F6B02" w:rsidRDefault="00267F08" w:rsidP="00D62D67">
      <w:pPr>
        <w:shd w:val="clear" w:color="auto" w:fill="FFFFFF"/>
        <w:jc w:val="both"/>
        <w:rPr>
          <w:rFonts w:asciiTheme="majorBidi" w:hAnsiTheme="majorBidi" w:cstheme="majorBidi"/>
          <w:sz w:val="20"/>
          <w:szCs w:val="20"/>
          <w:vertAlign w:val="superscript"/>
        </w:rPr>
      </w:pPr>
      <w:r w:rsidRPr="003F6B02">
        <w:rPr>
          <w:rFonts w:asciiTheme="majorBidi" w:hAnsiTheme="majorBidi" w:cstheme="majorBidi"/>
          <w:sz w:val="20"/>
          <w:szCs w:val="20"/>
        </w:rPr>
        <w:t xml:space="preserve">During infancy, gastroesophageal reflux disease (GERD) is the most frequent </w:t>
      </w:r>
      <w:proofErr w:type="spellStart"/>
      <w:r w:rsidRPr="003F6B02">
        <w:rPr>
          <w:rFonts w:asciiTheme="majorBidi" w:hAnsiTheme="majorBidi" w:cstheme="majorBidi"/>
          <w:sz w:val="20"/>
          <w:szCs w:val="20"/>
        </w:rPr>
        <w:t>gastroenterologic</w:t>
      </w:r>
      <w:proofErr w:type="spellEnd"/>
      <w:r w:rsidRPr="003F6B02">
        <w:rPr>
          <w:rFonts w:asciiTheme="majorBidi" w:hAnsiTheme="majorBidi" w:cstheme="majorBidi"/>
          <w:sz w:val="20"/>
          <w:szCs w:val="20"/>
        </w:rPr>
        <w:t xml:space="preserve"> illness resulting in referral to a paediatric gastroenterologist; </w:t>
      </w:r>
      <w:r w:rsidR="00233EBD" w:rsidRPr="003F6B02">
        <w:rPr>
          <w:rFonts w:asciiTheme="majorBidi" w:hAnsiTheme="majorBidi" w:cstheme="majorBidi"/>
          <w:sz w:val="20"/>
          <w:szCs w:val="20"/>
        </w:rPr>
        <w:t xml:space="preserve">Frequent transient lower esophageal relaxations characterize immature lower esophageal sphincter (LES) function, resulting in retrograde passage of stomach contents into esophagus </w:t>
      </w:r>
      <w:r w:rsidRPr="003F6B02">
        <w:rPr>
          <w:rFonts w:asciiTheme="majorBidi" w:hAnsiTheme="majorBidi" w:cstheme="majorBidi"/>
          <w:sz w:val="20"/>
          <w:szCs w:val="20"/>
          <w:vertAlign w:val="superscript"/>
        </w:rPr>
        <w:t>(1)</w:t>
      </w:r>
      <w:r w:rsidRPr="003F6B02">
        <w:rPr>
          <w:rFonts w:asciiTheme="majorBidi" w:hAnsiTheme="majorBidi" w:cstheme="majorBidi"/>
          <w:sz w:val="20"/>
          <w:szCs w:val="20"/>
        </w:rPr>
        <w:t>.</w:t>
      </w:r>
    </w:p>
    <w:p w14:paraId="2F22B7EE" w14:textId="003D636D" w:rsidR="00267F08" w:rsidRPr="003F6B02" w:rsidRDefault="00233EBD"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The angle of His is acute in newborns but declines as babies grow; hiatal hernia existence may push the lower esophageal sphincter (LES) into the thoracic cavity</w:t>
      </w:r>
      <w:r w:rsidR="00267F08" w:rsidRPr="003F6B02">
        <w:rPr>
          <w:rFonts w:asciiTheme="majorBidi" w:hAnsiTheme="majorBidi" w:cstheme="majorBidi"/>
          <w:sz w:val="20"/>
          <w:szCs w:val="20"/>
        </w:rPr>
        <w:t xml:space="preserve">, </w:t>
      </w:r>
      <w:r w:rsidRPr="003F6B02">
        <w:rPr>
          <w:rFonts w:asciiTheme="majorBidi" w:hAnsiTheme="majorBidi" w:cstheme="majorBidi"/>
          <w:sz w:val="20"/>
          <w:szCs w:val="20"/>
        </w:rPr>
        <w:t>Lower intrathoracic pressure may assist gastroesophageal reflux in conditions such as gastroparesis, gastric outlet blockage, and pyloric stenosis, when resistance to gastric outflow elevates intragastric tension and causes reflux</w:t>
      </w:r>
      <w:r w:rsidR="00267F08" w:rsidRPr="003F6B02">
        <w:rPr>
          <w:rFonts w:asciiTheme="majorBidi" w:hAnsiTheme="majorBidi" w:cstheme="majorBidi"/>
          <w:sz w:val="20"/>
          <w:szCs w:val="20"/>
          <w:vertAlign w:val="superscript"/>
        </w:rPr>
        <w:t xml:space="preserve"> (2)</w:t>
      </w:r>
      <w:r w:rsidR="00267F08" w:rsidRPr="003F6B02">
        <w:rPr>
          <w:rFonts w:asciiTheme="majorBidi" w:hAnsiTheme="majorBidi" w:cstheme="majorBidi"/>
          <w:sz w:val="20"/>
          <w:szCs w:val="20"/>
        </w:rPr>
        <w:t>.</w:t>
      </w:r>
    </w:p>
    <w:p w14:paraId="61F6F495" w14:textId="5E761478" w:rsidR="00267F08" w:rsidRPr="003F6B02" w:rsidRDefault="00233EBD"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 xml:space="preserve">Typical symptoms of GERD in children include crying, disturbed sleep, and reduced eating. Other typical symptoms and signs in babies and young children involve weight loss or poor development (failure to thrive), vomiting, wheezy chest, chest or stomach discomfort, stridor, recurrent pneumonitis, diarrhea, throat soreness, laryngitis, hoarseness, persistent cough, Water erosion and </w:t>
      </w:r>
      <w:proofErr w:type="spellStart"/>
      <w:r w:rsidRPr="003F6B02">
        <w:rPr>
          <w:rFonts w:asciiTheme="majorBidi" w:hAnsiTheme="majorBidi" w:cstheme="majorBidi"/>
          <w:sz w:val="20"/>
          <w:szCs w:val="20"/>
        </w:rPr>
        <w:t>Sandifer</w:t>
      </w:r>
      <w:proofErr w:type="spellEnd"/>
      <w:r w:rsidRPr="003F6B02">
        <w:rPr>
          <w:rFonts w:asciiTheme="majorBidi" w:hAnsiTheme="majorBidi" w:cstheme="majorBidi"/>
          <w:sz w:val="20"/>
          <w:szCs w:val="20"/>
        </w:rPr>
        <w:t xml:space="preserve"> disease (</w:t>
      </w:r>
      <w:proofErr w:type="spellStart"/>
      <w:r w:rsidRPr="003F6B02">
        <w:rPr>
          <w:rFonts w:asciiTheme="majorBidi" w:hAnsiTheme="majorBidi" w:cstheme="majorBidi"/>
          <w:sz w:val="20"/>
          <w:szCs w:val="20"/>
        </w:rPr>
        <w:t>ie</w:t>
      </w:r>
      <w:proofErr w:type="spellEnd"/>
      <w:r w:rsidRPr="003F6B02">
        <w:rPr>
          <w:rFonts w:asciiTheme="majorBidi" w:hAnsiTheme="majorBidi" w:cstheme="majorBidi"/>
          <w:sz w:val="20"/>
          <w:szCs w:val="20"/>
        </w:rPr>
        <w:t xml:space="preserve">, posturing with </w:t>
      </w:r>
      <w:proofErr w:type="spellStart"/>
      <w:r w:rsidRPr="003F6B02">
        <w:rPr>
          <w:rFonts w:asciiTheme="majorBidi" w:hAnsiTheme="majorBidi" w:cstheme="majorBidi"/>
          <w:sz w:val="20"/>
          <w:szCs w:val="20"/>
        </w:rPr>
        <w:t>opisthotonus</w:t>
      </w:r>
      <w:proofErr w:type="spellEnd"/>
      <w:r w:rsidRPr="003F6B02">
        <w:rPr>
          <w:rFonts w:asciiTheme="majorBidi" w:hAnsiTheme="majorBidi" w:cstheme="majorBidi"/>
          <w:sz w:val="20"/>
          <w:szCs w:val="20"/>
        </w:rPr>
        <w:t xml:space="preserve"> or torticollis) </w:t>
      </w:r>
      <w:r w:rsidR="00267F08" w:rsidRPr="003F6B02">
        <w:rPr>
          <w:rFonts w:asciiTheme="majorBidi" w:hAnsiTheme="majorBidi" w:cstheme="majorBidi"/>
          <w:sz w:val="20"/>
          <w:szCs w:val="20"/>
          <w:vertAlign w:val="superscript"/>
        </w:rPr>
        <w:t>(3)</w:t>
      </w:r>
      <w:r w:rsidR="00267F08" w:rsidRPr="003F6B02">
        <w:rPr>
          <w:rFonts w:asciiTheme="majorBidi" w:hAnsiTheme="majorBidi" w:cstheme="majorBidi"/>
          <w:sz w:val="20"/>
          <w:szCs w:val="20"/>
        </w:rPr>
        <w:t>.</w:t>
      </w:r>
    </w:p>
    <w:p w14:paraId="5A11F123" w14:textId="1BC08335" w:rsidR="00267F08" w:rsidRPr="003F6B02" w:rsidRDefault="00233EBD"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The majority of paediatric gastroesophageal reflux cases are identified based on clinical symptoms. Experimentally, conservative steps may be initiated</w:t>
      </w:r>
      <w:r w:rsidR="00267F08" w:rsidRPr="003F6B02">
        <w:rPr>
          <w:rFonts w:asciiTheme="majorBidi" w:hAnsiTheme="majorBidi" w:cstheme="majorBidi"/>
          <w:sz w:val="20"/>
          <w:szCs w:val="20"/>
        </w:rPr>
        <w:t xml:space="preserve">. </w:t>
      </w:r>
      <w:r w:rsidR="00206B8B" w:rsidRPr="003F6B02">
        <w:rPr>
          <w:rFonts w:asciiTheme="majorBidi" w:hAnsiTheme="majorBidi" w:cstheme="majorBidi"/>
          <w:sz w:val="20"/>
          <w:szCs w:val="20"/>
        </w:rPr>
        <w:t xml:space="preserve">However, additional investigation is required if the presentation is unusual or if the treatment response is </w:t>
      </w:r>
      <w:r w:rsidR="00206B8B" w:rsidRPr="003F6B02">
        <w:rPr>
          <w:rFonts w:asciiTheme="majorBidi" w:hAnsiTheme="majorBidi" w:cstheme="majorBidi"/>
          <w:sz w:val="20"/>
          <w:szCs w:val="20"/>
        </w:rPr>
        <w:lastRenderedPageBreak/>
        <w:t xml:space="preserve">inadequate. Esophageal manometry, esophagogastroduodenoscopy (biopsies may also be taken for histopathologic examination during esophagogastroduodenoscopy), upper gastrointestinal scanning, and esophageal pH measurement It is not advised in instances of apparent gastroesophageal reflux but is effective for showing a link between reflux and symptoms in unconventional forms </w:t>
      </w:r>
      <w:r w:rsidR="00267F08" w:rsidRPr="003F6B02">
        <w:rPr>
          <w:rFonts w:asciiTheme="majorBidi" w:hAnsiTheme="majorBidi" w:cstheme="majorBidi"/>
          <w:b/>
          <w:bCs/>
          <w:sz w:val="20"/>
          <w:szCs w:val="20"/>
          <w:vertAlign w:val="superscript"/>
        </w:rPr>
        <w:t>( 4)</w:t>
      </w:r>
      <w:r w:rsidR="00267F08" w:rsidRPr="003F6B02">
        <w:rPr>
          <w:rFonts w:asciiTheme="majorBidi" w:hAnsiTheme="majorBidi" w:cstheme="majorBidi"/>
          <w:sz w:val="20"/>
          <w:szCs w:val="20"/>
        </w:rPr>
        <w:t>.</w:t>
      </w:r>
    </w:p>
    <w:p w14:paraId="7D5CB2F6" w14:textId="3BD1157F" w:rsidR="00267F08" w:rsidRPr="003F6B02" w:rsidRDefault="00206B8B"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80 percent of instances of GERD in newborns and very young children recover by age 18 months (55 percent recover by age 10 m), while some patients need a "step-up" to acid-reducing drugs.</w:t>
      </w:r>
      <w:r w:rsidR="00267F08" w:rsidRPr="003F6B02">
        <w:rPr>
          <w:rFonts w:asciiTheme="majorBidi" w:hAnsiTheme="majorBidi" w:cstheme="majorBidi"/>
          <w:sz w:val="20"/>
          <w:szCs w:val="20"/>
        </w:rPr>
        <w:t xml:space="preserve"> </w:t>
      </w:r>
      <w:r w:rsidRPr="003F6B02">
        <w:rPr>
          <w:rFonts w:asciiTheme="majorBidi" w:hAnsiTheme="majorBidi" w:cstheme="majorBidi"/>
          <w:sz w:val="20"/>
          <w:szCs w:val="20"/>
        </w:rPr>
        <w:t>In situations where symptoms remain beyond 18 months, persistent GERD is suspected. In cases of resistant GERD or when problems such as stricture, aspiration, failure to thrive, or Barrett esophagus are found, surgical therapy is often required</w:t>
      </w:r>
      <w:r w:rsidR="00267F08" w:rsidRPr="003F6B02">
        <w:rPr>
          <w:rFonts w:asciiTheme="majorBidi" w:hAnsiTheme="majorBidi" w:cstheme="majorBidi"/>
          <w:sz w:val="20"/>
          <w:szCs w:val="20"/>
        </w:rPr>
        <w:t xml:space="preserve">. </w:t>
      </w:r>
      <w:r w:rsidRPr="003F6B02">
        <w:rPr>
          <w:rFonts w:asciiTheme="majorBidi" w:hAnsiTheme="majorBidi" w:cstheme="majorBidi"/>
          <w:sz w:val="20"/>
          <w:szCs w:val="20"/>
        </w:rPr>
        <w:t xml:space="preserve">The surgical prognosis is regarded as favorable </w:t>
      </w:r>
      <w:r w:rsidR="00267F08" w:rsidRPr="003F6B02">
        <w:rPr>
          <w:rFonts w:asciiTheme="majorBidi" w:hAnsiTheme="majorBidi" w:cstheme="majorBidi"/>
          <w:b/>
          <w:bCs/>
          <w:sz w:val="20"/>
          <w:szCs w:val="20"/>
          <w:vertAlign w:val="superscript"/>
        </w:rPr>
        <w:t>(5)</w:t>
      </w:r>
      <w:r w:rsidR="00267F08" w:rsidRPr="003F6B02">
        <w:rPr>
          <w:rFonts w:asciiTheme="majorBidi" w:hAnsiTheme="majorBidi" w:cstheme="majorBidi"/>
          <w:sz w:val="20"/>
          <w:szCs w:val="20"/>
        </w:rPr>
        <w:t>.</w:t>
      </w:r>
    </w:p>
    <w:p w14:paraId="684A931B" w14:textId="7795BC94" w:rsidR="00267F08" w:rsidRPr="003F6B02" w:rsidRDefault="00206B8B" w:rsidP="00D62D67">
      <w:pPr>
        <w:shd w:val="clear" w:color="auto" w:fill="FFFFFF"/>
        <w:jc w:val="both"/>
        <w:rPr>
          <w:rFonts w:asciiTheme="majorBidi" w:hAnsiTheme="majorBidi" w:cstheme="majorBidi"/>
          <w:b/>
          <w:bCs/>
          <w:sz w:val="20"/>
          <w:szCs w:val="20"/>
        </w:rPr>
      </w:pPr>
      <w:proofErr w:type="spellStart"/>
      <w:r w:rsidRPr="003F6B02">
        <w:rPr>
          <w:rFonts w:asciiTheme="majorBidi" w:hAnsiTheme="majorBidi" w:cstheme="majorBidi"/>
          <w:sz w:val="20"/>
          <w:szCs w:val="20"/>
        </w:rPr>
        <w:t>Antireflux</w:t>
      </w:r>
      <w:proofErr w:type="spellEnd"/>
      <w:r w:rsidRPr="003F6B02">
        <w:rPr>
          <w:rFonts w:asciiTheme="majorBidi" w:hAnsiTheme="majorBidi" w:cstheme="majorBidi"/>
          <w:sz w:val="20"/>
          <w:szCs w:val="20"/>
        </w:rPr>
        <w:t xml:space="preserve"> treatment must be inserted around the distal two or three </w:t>
      </w:r>
      <w:proofErr w:type="spellStart"/>
      <w:r w:rsidRPr="003F6B02">
        <w:rPr>
          <w:rFonts w:asciiTheme="majorBidi" w:hAnsiTheme="majorBidi" w:cstheme="majorBidi"/>
          <w:sz w:val="20"/>
          <w:szCs w:val="20"/>
        </w:rPr>
        <w:t>centimetres</w:t>
      </w:r>
      <w:proofErr w:type="spellEnd"/>
      <w:r w:rsidRPr="003F6B02">
        <w:rPr>
          <w:rFonts w:asciiTheme="majorBidi" w:hAnsiTheme="majorBidi" w:cstheme="majorBidi"/>
          <w:sz w:val="20"/>
          <w:szCs w:val="20"/>
        </w:rPr>
        <w:t xml:space="preserve"> of the </w:t>
      </w:r>
      <w:proofErr w:type="spellStart"/>
      <w:r w:rsidRPr="003F6B02">
        <w:rPr>
          <w:rFonts w:asciiTheme="majorBidi" w:hAnsiTheme="majorBidi" w:cstheme="majorBidi"/>
          <w:sz w:val="20"/>
          <w:szCs w:val="20"/>
        </w:rPr>
        <w:t>intraabdominal</w:t>
      </w:r>
      <w:proofErr w:type="spellEnd"/>
      <w:r w:rsidRPr="003F6B02">
        <w:rPr>
          <w:rFonts w:asciiTheme="majorBidi" w:hAnsiTheme="majorBidi" w:cstheme="majorBidi"/>
          <w:sz w:val="20"/>
          <w:szCs w:val="20"/>
        </w:rPr>
        <w:t xml:space="preserve"> </w:t>
      </w:r>
      <w:proofErr w:type="spellStart"/>
      <w:r w:rsidRPr="003F6B02">
        <w:rPr>
          <w:rFonts w:asciiTheme="majorBidi" w:hAnsiTheme="majorBidi" w:cstheme="majorBidi"/>
          <w:sz w:val="20"/>
          <w:szCs w:val="20"/>
        </w:rPr>
        <w:t>oesophagus</w:t>
      </w:r>
      <w:proofErr w:type="spellEnd"/>
      <w:r w:rsidRPr="003F6B02">
        <w:rPr>
          <w:rFonts w:asciiTheme="majorBidi" w:hAnsiTheme="majorBidi" w:cstheme="majorBidi"/>
          <w:sz w:val="20"/>
          <w:szCs w:val="20"/>
        </w:rPr>
        <w:t xml:space="preserve"> without pressure to reestablish cardiac function</w:t>
      </w:r>
      <w:r w:rsidR="00267F08" w:rsidRPr="003F6B02">
        <w:rPr>
          <w:rFonts w:asciiTheme="majorBidi" w:hAnsiTheme="majorBidi" w:cstheme="majorBidi"/>
          <w:sz w:val="20"/>
          <w:szCs w:val="20"/>
        </w:rPr>
        <w:t xml:space="preserve">. </w:t>
      </w:r>
      <w:r w:rsidRPr="003F6B02">
        <w:rPr>
          <w:rFonts w:asciiTheme="majorBidi" w:hAnsiTheme="majorBidi" w:cstheme="majorBidi"/>
          <w:sz w:val="20"/>
          <w:szCs w:val="20"/>
        </w:rPr>
        <w:t xml:space="preserve">If the </w:t>
      </w:r>
      <w:proofErr w:type="spellStart"/>
      <w:r w:rsidRPr="003F6B02">
        <w:rPr>
          <w:rFonts w:asciiTheme="majorBidi" w:hAnsiTheme="majorBidi" w:cstheme="majorBidi"/>
          <w:sz w:val="20"/>
          <w:szCs w:val="20"/>
        </w:rPr>
        <w:t>antireflux</w:t>
      </w:r>
      <w:proofErr w:type="spellEnd"/>
      <w:r w:rsidRPr="003F6B02">
        <w:rPr>
          <w:rFonts w:asciiTheme="majorBidi" w:hAnsiTheme="majorBidi" w:cstheme="majorBidi"/>
          <w:sz w:val="20"/>
          <w:szCs w:val="20"/>
        </w:rPr>
        <w:t xml:space="preserve"> method is not geometrically accurate and adequately positioned, symptoms may linger or new issues may occur</w:t>
      </w:r>
      <w:r w:rsidR="00267F08" w:rsidRPr="003F6B02">
        <w:rPr>
          <w:rFonts w:asciiTheme="majorBidi" w:hAnsiTheme="majorBidi" w:cstheme="majorBidi"/>
          <w:sz w:val="20"/>
          <w:szCs w:val="20"/>
        </w:rPr>
        <w:t xml:space="preserve">. </w:t>
      </w:r>
      <w:r w:rsidR="00261D87" w:rsidRPr="003F6B02">
        <w:rPr>
          <w:rFonts w:asciiTheme="majorBidi" w:hAnsiTheme="majorBidi" w:cstheme="majorBidi"/>
          <w:sz w:val="20"/>
          <w:szCs w:val="20"/>
        </w:rPr>
        <w:t>Therefore, proper identification of GEJ is important to this procedure</w:t>
      </w:r>
      <w:r w:rsidR="00267F08" w:rsidRPr="003F6B02">
        <w:rPr>
          <w:rFonts w:asciiTheme="majorBidi" w:hAnsiTheme="majorBidi" w:cstheme="majorBidi"/>
          <w:b/>
          <w:bCs/>
          <w:sz w:val="20"/>
          <w:szCs w:val="20"/>
        </w:rPr>
        <w:t xml:space="preserve"> </w:t>
      </w:r>
      <w:r w:rsidR="00267F08" w:rsidRPr="003F6B02">
        <w:rPr>
          <w:rFonts w:asciiTheme="majorBidi" w:hAnsiTheme="majorBidi" w:cstheme="majorBidi"/>
          <w:b/>
          <w:bCs/>
          <w:sz w:val="20"/>
          <w:szCs w:val="20"/>
          <w:vertAlign w:val="superscript"/>
        </w:rPr>
        <w:t>(6)</w:t>
      </w:r>
      <w:r w:rsidR="00267F08" w:rsidRPr="003F6B02">
        <w:rPr>
          <w:rFonts w:asciiTheme="majorBidi" w:hAnsiTheme="majorBidi" w:cstheme="majorBidi"/>
          <w:b/>
          <w:bCs/>
          <w:sz w:val="20"/>
          <w:szCs w:val="20"/>
        </w:rPr>
        <w:t>.</w:t>
      </w:r>
    </w:p>
    <w:p w14:paraId="0FFA69DF" w14:textId="6BD773DC" w:rsidR="00267F08" w:rsidRPr="003F6B02" w:rsidRDefault="00261D87" w:rsidP="00D62D67">
      <w:pPr>
        <w:shd w:val="clear" w:color="auto" w:fill="FFFFFF"/>
        <w:jc w:val="both"/>
        <w:rPr>
          <w:rFonts w:asciiTheme="majorBidi" w:eastAsia="Calibri" w:hAnsiTheme="majorBidi" w:cstheme="majorBidi"/>
          <w:sz w:val="20"/>
          <w:szCs w:val="20"/>
        </w:rPr>
      </w:pPr>
      <w:r w:rsidRPr="003F6B02">
        <w:rPr>
          <w:rFonts w:asciiTheme="majorBidi" w:hAnsiTheme="majorBidi" w:cstheme="majorBidi"/>
          <w:sz w:val="20"/>
          <w:szCs w:val="20"/>
        </w:rPr>
        <w:t>Endoscopy, esophagograms and manometry aid in esophageal length preoperative measurement and aid in predicting GEJ position</w:t>
      </w:r>
      <w:r w:rsidR="00267F08" w:rsidRPr="003F6B02">
        <w:rPr>
          <w:rFonts w:asciiTheme="majorBidi" w:hAnsiTheme="majorBidi" w:cstheme="majorBidi"/>
          <w:sz w:val="20"/>
          <w:szCs w:val="20"/>
        </w:rPr>
        <w:t xml:space="preserve">. </w:t>
      </w:r>
      <w:r w:rsidRPr="003F6B02">
        <w:rPr>
          <w:rFonts w:asciiTheme="majorBidi" w:hAnsiTheme="majorBidi" w:cstheme="majorBidi"/>
          <w:sz w:val="20"/>
          <w:szCs w:val="20"/>
        </w:rPr>
        <w:t xml:space="preserve">Although these tests are useful, the definitive diagnosis of the gastroesophageal junction is achieved during surgery, that is currently most often performed via laparoscopy. Sometimes, it might be difficult </w:t>
      </w:r>
      <w:r w:rsidRPr="003F6B02">
        <w:rPr>
          <w:rFonts w:asciiTheme="majorBidi" w:hAnsiTheme="majorBidi" w:cstheme="majorBidi"/>
          <w:sz w:val="20"/>
          <w:szCs w:val="20"/>
        </w:rPr>
        <w:lastRenderedPageBreak/>
        <w:t>to detect the precise site of the GEJ using laparoscopy</w:t>
      </w:r>
      <w:r w:rsidR="00267F08" w:rsidRPr="003F6B02">
        <w:rPr>
          <w:rFonts w:asciiTheme="majorBidi" w:hAnsiTheme="majorBidi" w:cstheme="majorBidi"/>
          <w:b/>
          <w:bCs/>
          <w:sz w:val="20"/>
          <w:szCs w:val="20"/>
        </w:rPr>
        <w:t xml:space="preserve"> </w:t>
      </w:r>
      <w:r w:rsidR="00267F08" w:rsidRPr="003F6B02">
        <w:rPr>
          <w:rFonts w:asciiTheme="majorBidi" w:hAnsiTheme="majorBidi" w:cstheme="majorBidi"/>
          <w:b/>
          <w:bCs/>
          <w:sz w:val="20"/>
          <w:szCs w:val="20"/>
          <w:vertAlign w:val="superscript"/>
        </w:rPr>
        <w:t>(7)</w:t>
      </w:r>
      <w:r w:rsidR="00267F08" w:rsidRPr="003F6B02">
        <w:rPr>
          <w:rFonts w:asciiTheme="majorBidi" w:hAnsiTheme="majorBidi" w:cstheme="majorBidi"/>
          <w:b/>
          <w:bCs/>
          <w:sz w:val="20"/>
          <w:szCs w:val="20"/>
        </w:rPr>
        <w:t>.</w:t>
      </w:r>
      <w:r w:rsidR="00267F08" w:rsidRPr="003F6B02">
        <w:rPr>
          <w:rFonts w:asciiTheme="majorBidi" w:eastAsia="Calibri" w:hAnsiTheme="majorBidi" w:cstheme="majorBidi"/>
          <w:sz w:val="20"/>
          <w:szCs w:val="20"/>
        </w:rPr>
        <w:t xml:space="preserve">  </w:t>
      </w:r>
    </w:p>
    <w:p w14:paraId="14BC5B8B" w14:textId="12FABF12" w:rsidR="00267F08" w:rsidRPr="003F6B02" w:rsidRDefault="00261D87" w:rsidP="00D62D67">
      <w:pPr>
        <w:shd w:val="clear" w:color="auto" w:fill="FFFFFF"/>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In this research, we anticipated that intraoperative evaluation of the appropriateness of the </w:t>
      </w:r>
      <w:proofErr w:type="spellStart"/>
      <w:r w:rsidRPr="003F6B02">
        <w:rPr>
          <w:rFonts w:asciiTheme="majorBidi" w:eastAsia="Calibri" w:hAnsiTheme="majorBidi" w:cstheme="majorBidi"/>
          <w:sz w:val="20"/>
          <w:szCs w:val="20"/>
        </w:rPr>
        <w:t>antireflux</w:t>
      </w:r>
      <w:proofErr w:type="spellEnd"/>
      <w:r w:rsidRPr="003F6B02">
        <w:rPr>
          <w:rFonts w:asciiTheme="majorBidi" w:eastAsia="Calibri" w:hAnsiTheme="majorBidi" w:cstheme="majorBidi"/>
          <w:sz w:val="20"/>
          <w:szCs w:val="20"/>
        </w:rPr>
        <w:t xml:space="preserve"> surgery and hiatus hernia repair with reference to their optimal design would be aided by preoperative endoscopy</w:t>
      </w:r>
      <w:r w:rsidR="00267F08" w:rsidRPr="003F6B02">
        <w:rPr>
          <w:rFonts w:asciiTheme="majorBidi" w:eastAsia="Calibri" w:hAnsiTheme="majorBidi" w:cstheme="majorBidi"/>
          <w:sz w:val="20"/>
          <w:szCs w:val="20"/>
        </w:rPr>
        <w:t xml:space="preserve">. </w:t>
      </w:r>
      <w:r w:rsidRPr="003F6B02">
        <w:rPr>
          <w:rFonts w:asciiTheme="majorBidi" w:eastAsia="Calibri" w:hAnsiTheme="majorBidi" w:cstheme="majorBidi"/>
          <w:sz w:val="20"/>
          <w:szCs w:val="20"/>
        </w:rPr>
        <w:t xml:space="preserve">This information might be </w:t>
      </w:r>
      <w:proofErr w:type="spellStart"/>
      <w:r w:rsidRPr="003F6B02">
        <w:rPr>
          <w:rFonts w:asciiTheme="majorBidi" w:eastAsia="Calibri" w:hAnsiTheme="majorBidi" w:cstheme="majorBidi"/>
          <w:sz w:val="20"/>
          <w:szCs w:val="20"/>
        </w:rPr>
        <w:t>utilised</w:t>
      </w:r>
      <w:proofErr w:type="spellEnd"/>
      <w:r w:rsidRPr="003F6B02">
        <w:rPr>
          <w:rFonts w:asciiTheme="majorBidi" w:eastAsia="Calibri" w:hAnsiTheme="majorBidi" w:cstheme="majorBidi"/>
          <w:sz w:val="20"/>
          <w:szCs w:val="20"/>
        </w:rPr>
        <w:t xml:space="preserve"> to adjust the shape or location of the </w:t>
      </w:r>
      <w:proofErr w:type="spellStart"/>
      <w:r w:rsidRPr="003F6B02">
        <w:rPr>
          <w:rFonts w:asciiTheme="majorBidi" w:eastAsia="Calibri" w:hAnsiTheme="majorBidi" w:cstheme="majorBidi"/>
          <w:sz w:val="20"/>
          <w:szCs w:val="20"/>
        </w:rPr>
        <w:t>antireflux</w:t>
      </w:r>
      <w:proofErr w:type="spellEnd"/>
      <w:r w:rsidRPr="003F6B02">
        <w:rPr>
          <w:rFonts w:asciiTheme="majorBidi" w:eastAsia="Calibri" w:hAnsiTheme="majorBidi" w:cstheme="majorBidi"/>
          <w:sz w:val="20"/>
          <w:szCs w:val="20"/>
        </w:rPr>
        <w:t xml:space="preserve"> technique, hence increasing its likelihood of regaining cardia function</w:t>
      </w:r>
      <w:r w:rsidR="00267F08" w:rsidRPr="003F6B02">
        <w:rPr>
          <w:rFonts w:asciiTheme="majorBidi" w:eastAsia="Calibri" w:hAnsiTheme="majorBidi" w:cstheme="majorBidi"/>
          <w:sz w:val="20"/>
          <w:szCs w:val="20"/>
        </w:rPr>
        <w:t>.</w:t>
      </w:r>
    </w:p>
    <w:p w14:paraId="19109A92" w14:textId="77777777" w:rsidR="00267F08" w:rsidRPr="003F6B02" w:rsidRDefault="00267F08" w:rsidP="00D62D67">
      <w:pPr>
        <w:jc w:val="both"/>
        <w:rPr>
          <w:rFonts w:asciiTheme="majorBidi" w:hAnsiTheme="majorBidi" w:cstheme="majorBidi"/>
          <w:b/>
          <w:bCs/>
          <w:sz w:val="20"/>
          <w:szCs w:val="20"/>
          <w:lang w:val="en"/>
        </w:rPr>
      </w:pPr>
      <w:r w:rsidRPr="003F6B02">
        <w:rPr>
          <w:rFonts w:asciiTheme="majorBidi" w:hAnsiTheme="majorBidi" w:cstheme="majorBidi"/>
          <w:b/>
          <w:bCs/>
          <w:sz w:val="20"/>
          <w:szCs w:val="20"/>
          <w:lang w:val="en"/>
        </w:rPr>
        <w:t>Patients and Methods:</w:t>
      </w:r>
    </w:p>
    <w:p w14:paraId="2D0699EC"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 xml:space="preserve">This prospective study included 30 patient of pediatric Age less than 18 years old with GERD resistant to conservative treatment. This study was conducted at Benha university hospital and Cairo University Specialized Pediatric Hospital at period from October, 2020 till October, 2022. The study was approved by the ethical committee of faculty of medicine. Informed written consents were obtained from the parents of all patients; all patients after informed consent were subjected to laparoscopic </w:t>
      </w:r>
      <w:proofErr w:type="spellStart"/>
      <w:r w:rsidRPr="003F6B02">
        <w:rPr>
          <w:rFonts w:asciiTheme="majorBidi" w:hAnsiTheme="majorBidi" w:cstheme="majorBidi"/>
          <w:sz w:val="20"/>
          <w:szCs w:val="20"/>
        </w:rPr>
        <w:t>antireflux</w:t>
      </w:r>
      <w:proofErr w:type="spellEnd"/>
      <w:r w:rsidRPr="003F6B02">
        <w:rPr>
          <w:rFonts w:asciiTheme="majorBidi" w:hAnsiTheme="majorBidi" w:cstheme="majorBidi"/>
          <w:sz w:val="20"/>
          <w:szCs w:val="20"/>
        </w:rPr>
        <w:t xml:space="preserve"> procedure.  During treatment procedure, endoscopy had been used to locate GEJ and to assess tightness of performed valve</w:t>
      </w:r>
      <w:r w:rsidRPr="003F6B02">
        <w:rPr>
          <w:rFonts w:asciiTheme="majorBidi" w:hAnsiTheme="majorBidi" w:cstheme="majorBidi"/>
          <w:color w:val="000000"/>
          <w:sz w:val="20"/>
          <w:szCs w:val="20"/>
        </w:rPr>
        <w:t xml:space="preserve">. </w:t>
      </w:r>
    </w:p>
    <w:p w14:paraId="714BC620" w14:textId="77777777" w:rsidR="00267F08" w:rsidRPr="003F6B02" w:rsidRDefault="00267F08" w:rsidP="00D62D67">
      <w:pPr>
        <w:shd w:val="clear" w:color="auto" w:fill="FFFFFF"/>
        <w:jc w:val="both"/>
        <w:rPr>
          <w:rFonts w:asciiTheme="majorBidi" w:hAnsiTheme="majorBidi" w:cstheme="majorBidi"/>
          <w:color w:val="000000"/>
          <w:sz w:val="20"/>
          <w:szCs w:val="20"/>
        </w:rPr>
      </w:pPr>
      <w:r w:rsidRPr="003F6B02">
        <w:rPr>
          <w:rFonts w:asciiTheme="majorBidi" w:hAnsiTheme="majorBidi" w:cstheme="majorBidi"/>
          <w:color w:val="000000"/>
          <w:sz w:val="20"/>
          <w:szCs w:val="20"/>
        </w:rPr>
        <w:t xml:space="preserve">       Laparoscopic Nissen fundoplication was considered in GERD with failed medical treatment, Occurrence of complication as (failure to thrive, stricture, Barrett’s esophagus, and respiratory complications) and Hiatus Hernia. But patients excluded from this study were GERD secondary to pyloric stenosis, duodenal atresia and esophageal atresia </w:t>
      </w:r>
      <w:r w:rsidRPr="003F6B02">
        <w:rPr>
          <w:rFonts w:asciiTheme="majorBidi" w:hAnsiTheme="majorBidi" w:cstheme="majorBidi"/>
          <w:color w:val="000000"/>
          <w:sz w:val="20"/>
          <w:szCs w:val="20"/>
        </w:rPr>
        <w:lastRenderedPageBreak/>
        <w:t>or Inability to accept possible complication of procedure.</w:t>
      </w:r>
    </w:p>
    <w:p w14:paraId="02FCC033" w14:textId="77777777" w:rsidR="00267F08" w:rsidRPr="003F6B02" w:rsidRDefault="00267F08" w:rsidP="00D62D67">
      <w:pPr>
        <w:shd w:val="clear" w:color="auto" w:fill="FFFFFF"/>
        <w:jc w:val="both"/>
        <w:rPr>
          <w:rFonts w:asciiTheme="majorBidi" w:hAnsiTheme="majorBidi" w:cstheme="majorBidi"/>
          <w:color w:val="000000"/>
          <w:sz w:val="20"/>
          <w:szCs w:val="20"/>
        </w:rPr>
      </w:pPr>
      <w:r w:rsidRPr="003F6B02">
        <w:rPr>
          <w:rFonts w:asciiTheme="majorBidi" w:hAnsiTheme="majorBidi" w:cstheme="majorBidi"/>
          <w:color w:val="000000"/>
          <w:sz w:val="20"/>
          <w:szCs w:val="20"/>
        </w:rPr>
        <w:t xml:space="preserve"> All patients were evaluated for: history, physical examination and </w:t>
      </w:r>
      <w:r w:rsidRPr="003F6B02">
        <w:rPr>
          <w:rFonts w:asciiTheme="majorBidi" w:hAnsiTheme="majorBidi" w:cstheme="majorBidi"/>
          <w:sz w:val="20"/>
          <w:szCs w:val="20"/>
        </w:rPr>
        <w:t>investigations</w:t>
      </w:r>
      <w:r w:rsidRPr="003F6B02">
        <w:rPr>
          <w:rFonts w:asciiTheme="majorBidi" w:hAnsiTheme="majorBidi" w:cstheme="majorBidi"/>
          <w:color w:val="000000"/>
          <w:sz w:val="20"/>
          <w:szCs w:val="20"/>
        </w:rPr>
        <w:t xml:space="preserve">. History and duration of Presenting complain like (Vomiting, </w:t>
      </w:r>
      <w:proofErr w:type="spellStart"/>
      <w:r w:rsidRPr="003F6B02">
        <w:rPr>
          <w:rFonts w:asciiTheme="majorBidi" w:hAnsiTheme="majorBidi" w:cstheme="majorBidi"/>
          <w:color w:val="000000"/>
          <w:sz w:val="20"/>
          <w:szCs w:val="20"/>
        </w:rPr>
        <w:t>Dysphagia,Hematemesis,Recurrent</w:t>
      </w:r>
      <w:proofErr w:type="spellEnd"/>
      <w:r w:rsidRPr="003F6B02">
        <w:rPr>
          <w:rFonts w:asciiTheme="majorBidi" w:hAnsiTheme="majorBidi" w:cstheme="majorBidi"/>
          <w:color w:val="000000"/>
          <w:sz w:val="20"/>
          <w:szCs w:val="20"/>
        </w:rPr>
        <w:t xml:space="preserve"> chest infections, </w:t>
      </w:r>
      <w:proofErr w:type="spellStart"/>
      <w:r w:rsidRPr="003F6B02">
        <w:rPr>
          <w:rFonts w:asciiTheme="majorBidi" w:hAnsiTheme="majorBidi" w:cstheme="majorBidi"/>
          <w:color w:val="000000"/>
          <w:sz w:val="20"/>
          <w:szCs w:val="20"/>
        </w:rPr>
        <w:t>Asthma,Apnea</w:t>
      </w:r>
      <w:proofErr w:type="spellEnd"/>
      <w:r w:rsidRPr="003F6B02">
        <w:rPr>
          <w:rFonts w:asciiTheme="majorBidi" w:hAnsiTheme="majorBidi" w:cstheme="majorBidi"/>
          <w:color w:val="000000"/>
          <w:sz w:val="20"/>
          <w:szCs w:val="20"/>
        </w:rPr>
        <w:t xml:space="preserve"> attacks ,Failure to thrive),  weight loss, history of prematurity, Previous surgery: (</w:t>
      </w:r>
      <w:proofErr w:type="spellStart"/>
      <w:r w:rsidRPr="003F6B02">
        <w:rPr>
          <w:rFonts w:asciiTheme="majorBidi" w:hAnsiTheme="majorBidi" w:cstheme="majorBidi"/>
          <w:color w:val="000000"/>
          <w:sz w:val="20"/>
          <w:szCs w:val="20"/>
        </w:rPr>
        <w:t>tracheo</w:t>
      </w:r>
      <w:proofErr w:type="spellEnd"/>
      <w:r w:rsidRPr="003F6B02">
        <w:rPr>
          <w:rFonts w:asciiTheme="majorBidi" w:hAnsiTheme="majorBidi" w:cstheme="majorBidi"/>
          <w:color w:val="000000"/>
          <w:sz w:val="20"/>
          <w:szCs w:val="20"/>
        </w:rPr>
        <w:t xml:space="preserve">-esophageal fistula, previous </w:t>
      </w:r>
      <w:proofErr w:type="spellStart"/>
      <w:r w:rsidRPr="003F6B02">
        <w:rPr>
          <w:rFonts w:asciiTheme="majorBidi" w:hAnsiTheme="majorBidi" w:cstheme="majorBidi"/>
          <w:color w:val="000000"/>
          <w:sz w:val="20"/>
          <w:szCs w:val="20"/>
        </w:rPr>
        <w:t>antireflux</w:t>
      </w:r>
      <w:proofErr w:type="spellEnd"/>
      <w:r w:rsidRPr="003F6B02">
        <w:rPr>
          <w:rFonts w:asciiTheme="majorBidi" w:hAnsiTheme="majorBidi" w:cstheme="majorBidi"/>
          <w:color w:val="000000"/>
          <w:sz w:val="20"/>
          <w:szCs w:val="20"/>
        </w:rPr>
        <w:t xml:space="preserve"> procedure).</w:t>
      </w:r>
    </w:p>
    <w:p w14:paraId="356620B2" w14:textId="77777777" w:rsidR="00267F08" w:rsidRPr="003F6B02" w:rsidRDefault="00267F08" w:rsidP="00D62D67">
      <w:pPr>
        <w:shd w:val="clear" w:color="auto" w:fill="FFFFFF"/>
        <w:jc w:val="both"/>
        <w:rPr>
          <w:rFonts w:asciiTheme="majorBidi" w:hAnsiTheme="majorBidi" w:cstheme="majorBidi"/>
          <w:color w:val="000000"/>
          <w:sz w:val="20"/>
          <w:szCs w:val="20"/>
        </w:rPr>
      </w:pPr>
      <w:r w:rsidRPr="003F6B02">
        <w:rPr>
          <w:rFonts w:asciiTheme="majorBidi" w:hAnsiTheme="majorBidi" w:cstheme="majorBidi"/>
          <w:color w:val="000000"/>
          <w:sz w:val="20"/>
          <w:szCs w:val="20"/>
        </w:rPr>
        <w:t>Physical examination: The patient’s general condition, weight and height for age, abdominal masses and scars of previous surgeries were evaluated.</w:t>
      </w:r>
    </w:p>
    <w:p w14:paraId="2A01210A" w14:textId="77777777" w:rsidR="00267F08" w:rsidRPr="003F6B02" w:rsidRDefault="00267F08" w:rsidP="00D62D67">
      <w:pPr>
        <w:shd w:val="clear" w:color="auto" w:fill="FFFFFF"/>
        <w:jc w:val="both"/>
        <w:rPr>
          <w:rFonts w:asciiTheme="majorBidi" w:hAnsiTheme="majorBidi" w:cstheme="majorBidi"/>
          <w:color w:val="000000"/>
          <w:sz w:val="20"/>
          <w:szCs w:val="20"/>
        </w:rPr>
      </w:pPr>
      <w:r w:rsidRPr="003F6B02">
        <w:rPr>
          <w:rFonts w:asciiTheme="majorBidi" w:hAnsiTheme="majorBidi" w:cstheme="majorBidi"/>
          <w:sz w:val="20"/>
          <w:szCs w:val="20"/>
        </w:rPr>
        <w:t>Preoperative</w:t>
      </w:r>
      <w:r w:rsidRPr="003F6B02">
        <w:rPr>
          <w:rFonts w:asciiTheme="majorBidi" w:hAnsiTheme="majorBidi" w:cstheme="majorBidi"/>
          <w:color w:val="000000"/>
          <w:sz w:val="20"/>
          <w:szCs w:val="20"/>
        </w:rPr>
        <w:t xml:space="preserve"> investigations: Laboratory tests: Include complete blood count, Clotting profile, Lipid profile, Liver function tests; other investigations:  upper endoscopy, esophageal manometry, esophageal PH monitoring and </w:t>
      </w:r>
      <w:proofErr w:type="spellStart"/>
      <w:r w:rsidRPr="003F6B02">
        <w:rPr>
          <w:rFonts w:asciiTheme="majorBidi" w:hAnsiTheme="majorBidi" w:cstheme="majorBidi"/>
          <w:color w:val="000000"/>
          <w:sz w:val="20"/>
          <w:szCs w:val="20"/>
        </w:rPr>
        <w:t>gastrograffin</w:t>
      </w:r>
      <w:proofErr w:type="spellEnd"/>
      <w:r w:rsidRPr="003F6B02">
        <w:rPr>
          <w:rFonts w:asciiTheme="majorBidi" w:hAnsiTheme="majorBidi" w:cstheme="majorBidi"/>
          <w:color w:val="000000"/>
          <w:sz w:val="20"/>
          <w:szCs w:val="20"/>
        </w:rPr>
        <w:t xml:space="preserve"> swallow and meal.</w:t>
      </w:r>
      <w:r w:rsidRPr="003F6B02">
        <w:rPr>
          <w:rFonts w:asciiTheme="majorBidi" w:hAnsiTheme="majorBidi" w:cstheme="majorBidi"/>
          <w:b/>
          <w:bCs/>
          <w:sz w:val="20"/>
          <w:szCs w:val="20"/>
        </w:rPr>
        <w:t xml:space="preserve"> </w:t>
      </w:r>
    </w:p>
    <w:p w14:paraId="085D34FC" w14:textId="77777777" w:rsidR="00267F08" w:rsidRPr="003F6B02" w:rsidRDefault="00267F08" w:rsidP="00D62D67">
      <w:pPr>
        <w:shd w:val="clear" w:color="auto" w:fill="FFFFFF"/>
        <w:jc w:val="both"/>
        <w:rPr>
          <w:rFonts w:asciiTheme="majorBidi" w:hAnsiTheme="majorBidi" w:cstheme="majorBidi"/>
          <w:b/>
          <w:bCs/>
          <w:color w:val="000000"/>
          <w:sz w:val="20"/>
          <w:szCs w:val="20"/>
        </w:rPr>
      </w:pPr>
      <w:r w:rsidRPr="003F6B02">
        <w:rPr>
          <w:rFonts w:asciiTheme="majorBidi" w:hAnsiTheme="majorBidi" w:cstheme="majorBidi"/>
          <w:b/>
          <w:bCs/>
          <w:color w:val="000000"/>
          <w:sz w:val="20"/>
          <w:szCs w:val="20"/>
        </w:rPr>
        <w:t>Operative technique:</w:t>
      </w:r>
    </w:p>
    <w:p w14:paraId="7AC64B6F" w14:textId="3A93A9FD" w:rsidR="00267F08" w:rsidRPr="003F6B02" w:rsidRDefault="00261D87" w:rsidP="00D62D67">
      <w:pPr>
        <w:shd w:val="clear" w:color="auto" w:fill="FFFFFF"/>
        <w:jc w:val="both"/>
        <w:rPr>
          <w:rFonts w:asciiTheme="majorBidi" w:hAnsiTheme="majorBidi" w:cstheme="majorBidi"/>
          <w:b/>
          <w:bCs/>
          <w:color w:val="000000"/>
          <w:sz w:val="20"/>
          <w:szCs w:val="20"/>
        </w:rPr>
      </w:pPr>
      <w:r w:rsidRPr="003F6B02">
        <w:rPr>
          <w:rFonts w:asciiTheme="majorBidi" w:hAnsiTheme="majorBidi" w:cstheme="majorBidi"/>
          <w:color w:val="000000"/>
          <w:sz w:val="20"/>
          <w:szCs w:val="20"/>
        </w:rPr>
        <w:t>Affixed with sticky tape, infants and little children were placed frog-legged at the foot of the operating table. The surgeon stood between the patient's legs.</w:t>
      </w:r>
      <w:r w:rsidR="00267F08" w:rsidRPr="003F6B02">
        <w:rPr>
          <w:rFonts w:asciiTheme="majorBidi" w:hAnsiTheme="majorBidi" w:cstheme="majorBidi"/>
          <w:color w:val="000000"/>
          <w:sz w:val="20"/>
          <w:szCs w:val="20"/>
        </w:rPr>
        <w:t xml:space="preserve"> </w:t>
      </w:r>
      <w:r w:rsidRPr="003F6B02">
        <w:rPr>
          <w:rFonts w:asciiTheme="majorBidi" w:hAnsiTheme="majorBidi" w:cstheme="majorBidi"/>
          <w:color w:val="000000"/>
          <w:sz w:val="20"/>
          <w:szCs w:val="20"/>
        </w:rPr>
        <w:t>The assistant stood on the surgeon's right side to manage the stomach traction, while the cameraman sat on his left side, the monitor was positioned on the surgeon's right shoulder, and the endoscope was located on his left shoulder</w:t>
      </w:r>
      <w:r w:rsidR="00267F08" w:rsidRPr="003F6B02">
        <w:rPr>
          <w:rFonts w:asciiTheme="majorBidi" w:hAnsiTheme="majorBidi" w:cstheme="majorBidi"/>
          <w:color w:val="000000"/>
          <w:sz w:val="20"/>
          <w:szCs w:val="20"/>
        </w:rPr>
        <w:t xml:space="preserve">. The table was then placed in reversed </w:t>
      </w:r>
      <w:proofErr w:type="spellStart"/>
      <w:r w:rsidR="00267F08" w:rsidRPr="003F6B02">
        <w:rPr>
          <w:rFonts w:asciiTheme="majorBidi" w:hAnsiTheme="majorBidi" w:cstheme="majorBidi"/>
          <w:color w:val="000000"/>
          <w:sz w:val="20"/>
          <w:szCs w:val="20"/>
        </w:rPr>
        <w:t>trendelenburg</w:t>
      </w:r>
      <w:proofErr w:type="spellEnd"/>
      <w:r w:rsidR="00267F08" w:rsidRPr="003F6B02">
        <w:rPr>
          <w:rFonts w:asciiTheme="majorBidi" w:hAnsiTheme="majorBidi" w:cstheme="majorBidi"/>
          <w:color w:val="000000"/>
          <w:sz w:val="20"/>
          <w:szCs w:val="20"/>
        </w:rPr>
        <w:t xml:space="preserve"> to allow the intestine and colon to fall down exposing the upper abdominal cavity.</w:t>
      </w:r>
    </w:p>
    <w:p w14:paraId="3ADD52B3" w14:textId="77777777" w:rsidR="003F6B02" w:rsidRDefault="003F6B02" w:rsidP="00D62D67">
      <w:pPr>
        <w:shd w:val="clear" w:color="auto" w:fill="FFFFFF"/>
        <w:jc w:val="both"/>
        <w:rPr>
          <w:rFonts w:asciiTheme="majorBidi" w:hAnsiTheme="majorBidi" w:cstheme="majorBidi"/>
          <w:b/>
          <w:bCs/>
          <w:color w:val="000000"/>
          <w:sz w:val="20"/>
          <w:szCs w:val="20"/>
        </w:rPr>
        <w:sectPr w:rsidR="003F6B02" w:rsidSect="003F6B02">
          <w:type w:val="continuous"/>
          <w:pgSz w:w="11906" w:h="16838" w:code="9"/>
          <w:pgMar w:top="1440" w:right="1800" w:bottom="1440" w:left="1800" w:header="706" w:footer="706" w:gutter="0"/>
          <w:pgNumType w:start="1"/>
          <w:cols w:num="2" w:space="706"/>
          <w:docGrid w:linePitch="360"/>
        </w:sectPr>
      </w:pPr>
    </w:p>
    <w:p w14:paraId="2448E1C1" w14:textId="42831C31" w:rsidR="00267F08" w:rsidRPr="003F6B02" w:rsidRDefault="00267F08" w:rsidP="003F6B02">
      <w:pPr>
        <w:shd w:val="clear" w:color="auto" w:fill="FFFFFF"/>
        <w:jc w:val="center"/>
        <w:rPr>
          <w:rFonts w:asciiTheme="majorBidi" w:hAnsiTheme="majorBidi" w:cstheme="majorBidi"/>
          <w:b/>
          <w:bCs/>
          <w:color w:val="000000"/>
          <w:sz w:val="20"/>
          <w:szCs w:val="20"/>
        </w:rPr>
      </w:pPr>
      <w:r w:rsidRPr="003F6B02">
        <w:rPr>
          <w:rFonts w:asciiTheme="majorBidi" w:hAnsiTheme="majorBidi" w:cstheme="majorBidi"/>
          <w:b/>
          <w:bCs/>
          <w:noProof/>
          <w:color w:val="000000"/>
          <w:sz w:val="20"/>
          <w:szCs w:val="20"/>
        </w:rPr>
        <w:lastRenderedPageBreak/>
        <w:drawing>
          <wp:inline distT="0" distB="0" distL="0" distR="0" wp14:anchorId="0FE83AF6" wp14:editId="6A4E7232">
            <wp:extent cx="2527016" cy="1509824"/>
            <wp:effectExtent l="0" t="0" r="6985" b="0"/>
            <wp:docPr id="1681455814" name="Picture 6" descr="Description: C:\Users\Zalat\Desktop\IMG2023020711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Zalat\Desktop\IMG202302071106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1462" cy="1512480"/>
                    </a:xfrm>
                    <a:prstGeom prst="rect">
                      <a:avLst/>
                    </a:prstGeom>
                    <a:noFill/>
                    <a:ln>
                      <a:noFill/>
                    </a:ln>
                  </pic:spPr>
                </pic:pic>
              </a:graphicData>
            </a:graphic>
          </wp:inline>
        </w:drawing>
      </w:r>
    </w:p>
    <w:p w14:paraId="1B09697B" w14:textId="77777777" w:rsidR="00267F08" w:rsidRPr="003F6B02" w:rsidRDefault="00267F08" w:rsidP="00D62D67">
      <w:pPr>
        <w:shd w:val="clear" w:color="auto" w:fill="FFFFFF"/>
        <w:jc w:val="both"/>
        <w:rPr>
          <w:rFonts w:asciiTheme="majorBidi" w:hAnsiTheme="majorBidi" w:cstheme="majorBidi"/>
          <w:b/>
          <w:bCs/>
          <w:color w:val="000000"/>
          <w:sz w:val="20"/>
          <w:szCs w:val="20"/>
        </w:rPr>
      </w:pPr>
      <w:r w:rsidRPr="003F6B02">
        <w:rPr>
          <w:rFonts w:asciiTheme="majorBidi" w:hAnsiTheme="majorBidi" w:cstheme="majorBidi"/>
          <w:b/>
          <w:bCs/>
          <w:color w:val="000000"/>
          <w:sz w:val="20"/>
          <w:szCs w:val="20"/>
        </w:rPr>
        <w:t>Fig (1): Operative setting with the surgeon at the foot and the monitor at head of the table and Port sites.</w:t>
      </w:r>
    </w:p>
    <w:p w14:paraId="3E03FE31" w14:textId="77777777" w:rsidR="003F6B02" w:rsidRDefault="003F6B02" w:rsidP="00D62D67">
      <w:pPr>
        <w:shd w:val="clear" w:color="auto" w:fill="FFFFFF"/>
        <w:jc w:val="both"/>
        <w:rPr>
          <w:rFonts w:asciiTheme="majorBidi" w:hAnsiTheme="majorBidi" w:cstheme="majorBidi"/>
          <w:color w:val="000000"/>
          <w:sz w:val="20"/>
          <w:szCs w:val="20"/>
        </w:rPr>
        <w:sectPr w:rsidR="003F6B02" w:rsidSect="003F6B02">
          <w:type w:val="continuous"/>
          <w:pgSz w:w="11906" w:h="16838" w:code="9"/>
          <w:pgMar w:top="1440" w:right="1800" w:bottom="1440" w:left="1800" w:header="706" w:footer="706" w:gutter="0"/>
          <w:pgNumType w:start="1"/>
          <w:cols w:space="708"/>
          <w:bidi/>
          <w:docGrid w:linePitch="360"/>
        </w:sectPr>
      </w:pPr>
    </w:p>
    <w:p w14:paraId="53204848" w14:textId="78C87A2D" w:rsidR="00267F08" w:rsidRPr="003F6B02" w:rsidRDefault="00267F08" w:rsidP="00D62D67">
      <w:pPr>
        <w:shd w:val="clear" w:color="auto" w:fill="FFFFFF"/>
        <w:jc w:val="both"/>
        <w:rPr>
          <w:rFonts w:asciiTheme="majorBidi" w:hAnsiTheme="majorBidi" w:cstheme="majorBidi"/>
          <w:color w:val="000000"/>
          <w:sz w:val="20"/>
          <w:szCs w:val="20"/>
        </w:rPr>
      </w:pPr>
      <w:r w:rsidRPr="003F6B02">
        <w:rPr>
          <w:rFonts w:asciiTheme="majorBidi" w:hAnsiTheme="majorBidi" w:cstheme="majorBidi"/>
          <w:color w:val="000000"/>
          <w:sz w:val="20"/>
          <w:szCs w:val="20"/>
        </w:rPr>
        <w:lastRenderedPageBreak/>
        <w:t>A five mm port was used for the telescope introduction through umbilicus using the open technique, A five mm instrument was introduced in the left hypochondrium (midclavicular line) to be the surgeon’s right working instrument, A five mm instrument was inserted by the closed method under visual guidance in the right hypochondrium (midclavicular line) for the left working instrument. Lastly, a five mm grasper was inserted without a port below the right costal margin laterally to apply traction on the stomach by the assistant.</w:t>
      </w:r>
    </w:p>
    <w:p w14:paraId="1881DFA1" w14:textId="736F30AD" w:rsidR="00267F08" w:rsidRPr="003F6B02" w:rsidRDefault="00267F08" w:rsidP="00D62D67">
      <w:pPr>
        <w:shd w:val="clear" w:color="auto" w:fill="FFFFFF"/>
        <w:jc w:val="both"/>
        <w:rPr>
          <w:rFonts w:asciiTheme="majorBidi" w:hAnsiTheme="majorBidi" w:cstheme="majorBidi"/>
          <w:color w:val="000000"/>
          <w:sz w:val="20"/>
          <w:szCs w:val="20"/>
        </w:rPr>
      </w:pPr>
      <w:r w:rsidRPr="003F6B02">
        <w:rPr>
          <w:rFonts w:asciiTheme="majorBidi" w:hAnsiTheme="majorBidi" w:cstheme="majorBidi"/>
          <w:color w:val="000000"/>
          <w:sz w:val="20"/>
          <w:szCs w:val="20"/>
        </w:rPr>
        <w:lastRenderedPageBreak/>
        <w:t xml:space="preserve">To retract the left lobe of the liver thus exposing the hiatus, we used a (2/0) </w:t>
      </w:r>
      <w:proofErr w:type="spellStart"/>
      <w:r w:rsidRPr="003F6B02">
        <w:rPr>
          <w:rFonts w:asciiTheme="majorBidi" w:hAnsiTheme="majorBidi" w:cstheme="majorBidi"/>
          <w:color w:val="000000"/>
          <w:sz w:val="20"/>
          <w:szCs w:val="20"/>
        </w:rPr>
        <w:t>vicryl</w:t>
      </w:r>
      <w:proofErr w:type="spellEnd"/>
      <w:r w:rsidRPr="003F6B02">
        <w:rPr>
          <w:rFonts w:asciiTheme="majorBidi" w:hAnsiTheme="majorBidi" w:cstheme="majorBidi"/>
          <w:color w:val="000000"/>
          <w:sz w:val="20"/>
          <w:szCs w:val="20"/>
        </w:rPr>
        <w:t xml:space="preserve"> suture that was applied through the falciform ligament and the hiatus or sometimes we inserted a grasper below the </w:t>
      </w:r>
      <w:proofErr w:type="spellStart"/>
      <w:r w:rsidRPr="003F6B02">
        <w:rPr>
          <w:rFonts w:asciiTheme="majorBidi" w:hAnsiTheme="majorBidi" w:cstheme="majorBidi"/>
          <w:color w:val="000000"/>
          <w:sz w:val="20"/>
          <w:szCs w:val="20"/>
        </w:rPr>
        <w:t>xiphiod</w:t>
      </w:r>
      <w:proofErr w:type="spellEnd"/>
      <w:r w:rsidRPr="003F6B02">
        <w:rPr>
          <w:rFonts w:asciiTheme="majorBidi" w:hAnsiTheme="majorBidi" w:cstheme="majorBidi"/>
          <w:color w:val="000000"/>
          <w:sz w:val="20"/>
          <w:szCs w:val="20"/>
        </w:rPr>
        <w:t xml:space="preserve"> process.</w:t>
      </w:r>
      <w:r w:rsidRPr="003F6B02">
        <w:rPr>
          <w:rFonts w:asciiTheme="majorBidi" w:hAnsiTheme="majorBidi" w:cstheme="majorBidi"/>
          <w:b/>
          <w:bCs/>
          <w:color w:val="000000"/>
          <w:sz w:val="20"/>
          <w:szCs w:val="20"/>
        </w:rPr>
        <w:t xml:space="preserve"> </w:t>
      </w:r>
    </w:p>
    <w:p w14:paraId="496CE56D" w14:textId="7F93FDC6" w:rsidR="00267F08" w:rsidRPr="003F6B02" w:rsidRDefault="00267F08" w:rsidP="00D62D67">
      <w:pPr>
        <w:shd w:val="clear" w:color="auto" w:fill="FFFFFF"/>
        <w:jc w:val="both"/>
        <w:rPr>
          <w:rFonts w:asciiTheme="majorBidi" w:hAnsiTheme="majorBidi" w:cstheme="majorBidi"/>
          <w:color w:val="000000"/>
          <w:sz w:val="20"/>
          <w:szCs w:val="20"/>
        </w:rPr>
      </w:pPr>
      <w:r w:rsidRPr="003F6B02">
        <w:rPr>
          <w:rFonts w:asciiTheme="majorBidi" w:hAnsiTheme="majorBidi" w:cstheme="majorBidi"/>
          <w:color w:val="000000"/>
          <w:sz w:val="20"/>
          <w:szCs w:val="20"/>
        </w:rPr>
        <w:t xml:space="preserve">The peritoneum was insufflated with CO2 to (8–12) cm H2O depending on the size of the patient; a 30-degree angled five mm telescope was routinely used, by pulling the stomach in a left caudal direction the hepato-gastric ligament was put under traction. </w:t>
      </w:r>
      <w:r w:rsidR="00261D87" w:rsidRPr="003F6B02">
        <w:rPr>
          <w:rFonts w:asciiTheme="majorBidi" w:hAnsiTheme="majorBidi" w:cstheme="majorBidi"/>
          <w:color w:val="000000"/>
          <w:sz w:val="20"/>
          <w:szCs w:val="20"/>
        </w:rPr>
        <w:t>A device (</w:t>
      </w:r>
      <w:proofErr w:type="spellStart"/>
      <w:r w:rsidR="00261D87" w:rsidRPr="003F6B02">
        <w:rPr>
          <w:rFonts w:asciiTheme="majorBidi" w:hAnsiTheme="majorBidi" w:cstheme="majorBidi"/>
          <w:color w:val="000000"/>
          <w:sz w:val="20"/>
          <w:szCs w:val="20"/>
        </w:rPr>
        <w:t>Ligasure</w:t>
      </w:r>
      <w:proofErr w:type="spellEnd"/>
      <w:r w:rsidR="00261D87" w:rsidRPr="003F6B02">
        <w:rPr>
          <w:rFonts w:asciiTheme="majorBidi" w:hAnsiTheme="majorBidi" w:cstheme="majorBidi"/>
          <w:color w:val="000000"/>
          <w:sz w:val="20"/>
          <w:szCs w:val="20"/>
        </w:rPr>
        <w:t xml:space="preserve">/Harmonic) was utilized to separate the </w:t>
      </w:r>
      <w:proofErr w:type="spellStart"/>
      <w:r w:rsidR="00261D87" w:rsidRPr="003F6B02">
        <w:rPr>
          <w:rFonts w:asciiTheme="majorBidi" w:hAnsiTheme="majorBidi" w:cstheme="majorBidi"/>
          <w:color w:val="000000"/>
          <w:sz w:val="20"/>
          <w:szCs w:val="20"/>
        </w:rPr>
        <w:t>phrenco</w:t>
      </w:r>
      <w:proofErr w:type="spellEnd"/>
      <w:r w:rsidR="00261D87" w:rsidRPr="003F6B02">
        <w:rPr>
          <w:rFonts w:asciiTheme="majorBidi" w:hAnsiTheme="majorBidi" w:cstheme="majorBidi"/>
          <w:color w:val="000000"/>
          <w:sz w:val="20"/>
          <w:szCs w:val="20"/>
        </w:rPr>
        <w:t xml:space="preserve"> esophageal ligament up to the </w:t>
      </w:r>
      <w:proofErr w:type="spellStart"/>
      <w:r w:rsidR="00261D87" w:rsidRPr="003F6B02">
        <w:rPr>
          <w:rFonts w:asciiTheme="majorBidi" w:hAnsiTheme="majorBidi" w:cstheme="majorBidi"/>
          <w:color w:val="000000"/>
          <w:sz w:val="20"/>
          <w:szCs w:val="20"/>
        </w:rPr>
        <w:lastRenderedPageBreak/>
        <w:t>oesophagus</w:t>
      </w:r>
      <w:proofErr w:type="spellEnd"/>
      <w:r w:rsidR="00261D87" w:rsidRPr="003F6B02">
        <w:rPr>
          <w:rFonts w:asciiTheme="majorBidi" w:hAnsiTheme="majorBidi" w:cstheme="majorBidi"/>
          <w:color w:val="000000"/>
          <w:sz w:val="20"/>
          <w:szCs w:val="20"/>
        </w:rPr>
        <w:t xml:space="preserve"> anterior wall and farther anteriorly across the right crus</w:t>
      </w:r>
      <w:r w:rsidRPr="003F6B02">
        <w:rPr>
          <w:rFonts w:asciiTheme="majorBidi" w:hAnsiTheme="majorBidi" w:cstheme="majorBidi"/>
          <w:color w:val="000000"/>
          <w:sz w:val="20"/>
          <w:szCs w:val="20"/>
        </w:rPr>
        <w:t>.</w:t>
      </w:r>
    </w:p>
    <w:p w14:paraId="71AA5A71" w14:textId="744C8C12" w:rsidR="00267F08" w:rsidRPr="003F6B02" w:rsidRDefault="00267F08" w:rsidP="00D62D67">
      <w:pPr>
        <w:shd w:val="clear" w:color="auto" w:fill="FFFFFF"/>
        <w:jc w:val="both"/>
        <w:rPr>
          <w:rFonts w:asciiTheme="majorBidi" w:hAnsiTheme="majorBidi" w:cstheme="majorBidi"/>
          <w:color w:val="000000"/>
          <w:sz w:val="20"/>
          <w:szCs w:val="20"/>
        </w:rPr>
      </w:pPr>
      <w:r w:rsidRPr="003F6B02">
        <w:rPr>
          <w:rFonts w:asciiTheme="majorBidi" w:hAnsiTheme="majorBidi" w:cstheme="majorBidi"/>
          <w:color w:val="000000"/>
          <w:sz w:val="20"/>
          <w:szCs w:val="20"/>
        </w:rPr>
        <w:t xml:space="preserve">Complete fundus mobilization by division greater omentum along upper part of greater curvature of stomach and gastro splenic </w:t>
      </w:r>
      <w:r w:rsidRPr="003F6B02">
        <w:rPr>
          <w:rFonts w:asciiTheme="majorBidi" w:hAnsiTheme="majorBidi" w:cstheme="majorBidi"/>
          <w:color w:val="000000"/>
          <w:sz w:val="20"/>
          <w:szCs w:val="20"/>
        </w:rPr>
        <w:lastRenderedPageBreak/>
        <w:t>ligament containing short gastric vessel, Tension free mobilization of lower (3-5) cm of esophagus from posterior mediastinum, Crural repair by non-absorbable suture.</w:t>
      </w:r>
    </w:p>
    <w:p w14:paraId="180D4D5F" w14:textId="77777777" w:rsidR="003F6B02" w:rsidRDefault="003F6B02" w:rsidP="00D62D67">
      <w:pPr>
        <w:shd w:val="clear" w:color="auto" w:fill="FFFFFF"/>
        <w:jc w:val="both"/>
        <w:rPr>
          <w:rFonts w:asciiTheme="majorBidi" w:hAnsiTheme="majorBidi" w:cstheme="majorBidi"/>
          <w:color w:val="000000"/>
          <w:sz w:val="20"/>
          <w:szCs w:val="20"/>
        </w:rPr>
        <w:sectPr w:rsidR="003F6B02" w:rsidSect="003F6B02">
          <w:type w:val="continuous"/>
          <w:pgSz w:w="11906" w:h="16838" w:code="9"/>
          <w:pgMar w:top="1440" w:right="1800" w:bottom="1440" w:left="1800" w:header="706" w:footer="706" w:gutter="0"/>
          <w:pgNumType w:start="1"/>
          <w:cols w:num="2" w:space="706"/>
          <w:docGrid w:linePitch="360"/>
        </w:sectPr>
      </w:pPr>
    </w:p>
    <w:p w14:paraId="2F5C84B5" w14:textId="3A3B8294" w:rsidR="00267F08" w:rsidRPr="003F6B02" w:rsidRDefault="00267F08" w:rsidP="003F6B02">
      <w:pPr>
        <w:shd w:val="clear" w:color="auto" w:fill="FFFFFF"/>
        <w:jc w:val="center"/>
        <w:rPr>
          <w:rFonts w:asciiTheme="majorBidi" w:hAnsiTheme="majorBidi" w:cstheme="majorBidi"/>
          <w:color w:val="000000"/>
          <w:sz w:val="20"/>
          <w:szCs w:val="20"/>
        </w:rPr>
      </w:pPr>
      <w:r w:rsidRPr="003F6B02">
        <w:rPr>
          <w:rFonts w:asciiTheme="majorBidi" w:hAnsiTheme="majorBidi" w:cstheme="majorBidi"/>
          <w:noProof/>
          <w:color w:val="000000"/>
          <w:sz w:val="20"/>
          <w:szCs w:val="20"/>
        </w:rPr>
        <w:lastRenderedPageBreak/>
        <w:drawing>
          <wp:inline distT="0" distB="0" distL="0" distR="0" wp14:anchorId="5B2AABD5" wp14:editId="1C806F69">
            <wp:extent cx="3162960" cy="1621446"/>
            <wp:effectExtent l="0" t="0" r="0" b="0"/>
            <wp:docPr id="776655813" name="Picture 5" descr="Description: C:\Users\Zalat\Desktop\IMG-2023021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Zalat\Desktop\IMG-20230214-WA0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148" cy="1624106"/>
                    </a:xfrm>
                    <a:prstGeom prst="rect">
                      <a:avLst/>
                    </a:prstGeom>
                    <a:noFill/>
                    <a:ln>
                      <a:noFill/>
                    </a:ln>
                  </pic:spPr>
                </pic:pic>
              </a:graphicData>
            </a:graphic>
          </wp:inline>
        </w:drawing>
      </w:r>
    </w:p>
    <w:p w14:paraId="0B5BDDB6" w14:textId="77777777" w:rsidR="00267F08" w:rsidRPr="003F6B02" w:rsidRDefault="00267F08" w:rsidP="003F6B02">
      <w:pPr>
        <w:shd w:val="clear" w:color="auto" w:fill="FFFFFF"/>
        <w:jc w:val="center"/>
        <w:rPr>
          <w:rFonts w:asciiTheme="majorBidi" w:hAnsiTheme="majorBidi" w:cstheme="majorBidi"/>
          <w:b/>
          <w:bCs/>
          <w:color w:val="000000"/>
          <w:sz w:val="20"/>
          <w:szCs w:val="20"/>
        </w:rPr>
      </w:pPr>
      <w:r w:rsidRPr="003F6B02">
        <w:rPr>
          <w:rFonts w:asciiTheme="majorBidi" w:hAnsiTheme="majorBidi" w:cstheme="majorBidi"/>
          <w:b/>
          <w:bCs/>
          <w:color w:val="000000"/>
          <w:sz w:val="20"/>
          <w:szCs w:val="20"/>
        </w:rPr>
        <w:t>Fig (2): Crural repair by polypropylene sutures</w:t>
      </w:r>
    </w:p>
    <w:p w14:paraId="74D23E90" w14:textId="77777777" w:rsidR="003F6B02" w:rsidRDefault="003F6B02" w:rsidP="00D62D67">
      <w:pPr>
        <w:shd w:val="clear" w:color="auto" w:fill="FFFFFF"/>
        <w:jc w:val="both"/>
        <w:rPr>
          <w:rFonts w:asciiTheme="majorBidi" w:hAnsiTheme="majorBidi" w:cstheme="majorBidi"/>
          <w:color w:val="000000"/>
          <w:sz w:val="20"/>
          <w:szCs w:val="20"/>
        </w:rPr>
        <w:sectPr w:rsidR="003F6B02" w:rsidSect="003F6B02">
          <w:type w:val="continuous"/>
          <w:pgSz w:w="11906" w:h="16838" w:code="9"/>
          <w:pgMar w:top="1440" w:right="1800" w:bottom="1440" w:left="1800" w:header="706" w:footer="706" w:gutter="0"/>
          <w:pgNumType w:start="1"/>
          <w:cols w:space="708"/>
          <w:bidi/>
          <w:docGrid w:linePitch="360"/>
        </w:sectPr>
      </w:pPr>
    </w:p>
    <w:p w14:paraId="5E554D4E" w14:textId="1ADEEA61" w:rsidR="00267F08" w:rsidRPr="003F6B02" w:rsidRDefault="008C3790" w:rsidP="00D62D67">
      <w:pPr>
        <w:shd w:val="clear" w:color="auto" w:fill="FFFFFF"/>
        <w:jc w:val="both"/>
        <w:rPr>
          <w:rFonts w:asciiTheme="majorBidi" w:hAnsiTheme="majorBidi" w:cstheme="majorBidi"/>
          <w:color w:val="000000"/>
          <w:sz w:val="20"/>
          <w:szCs w:val="20"/>
        </w:rPr>
      </w:pPr>
      <w:proofErr w:type="spellStart"/>
      <w:r w:rsidRPr="003F6B02">
        <w:rPr>
          <w:rFonts w:asciiTheme="majorBidi" w:hAnsiTheme="majorBidi" w:cstheme="majorBidi"/>
          <w:color w:val="000000"/>
          <w:sz w:val="20"/>
          <w:szCs w:val="20"/>
        </w:rPr>
        <w:lastRenderedPageBreak/>
        <w:t>Transorally</w:t>
      </w:r>
      <w:proofErr w:type="spellEnd"/>
      <w:r w:rsidRPr="003F6B02">
        <w:rPr>
          <w:rFonts w:asciiTheme="majorBidi" w:hAnsiTheme="majorBidi" w:cstheme="majorBidi"/>
          <w:color w:val="000000"/>
          <w:sz w:val="20"/>
          <w:szCs w:val="20"/>
        </w:rPr>
        <w:t xml:space="preserve">, a flexible </w:t>
      </w:r>
      <w:proofErr w:type="spellStart"/>
      <w:r w:rsidRPr="003F6B02">
        <w:rPr>
          <w:rFonts w:asciiTheme="majorBidi" w:hAnsiTheme="majorBidi" w:cstheme="majorBidi"/>
          <w:color w:val="000000"/>
          <w:sz w:val="20"/>
          <w:szCs w:val="20"/>
        </w:rPr>
        <w:t>fibroptic</w:t>
      </w:r>
      <w:proofErr w:type="spellEnd"/>
      <w:r w:rsidRPr="003F6B02">
        <w:rPr>
          <w:rFonts w:asciiTheme="majorBidi" w:hAnsiTheme="majorBidi" w:cstheme="majorBidi"/>
          <w:color w:val="000000"/>
          <w:sz w:val="20"/>
          <w:szCs w:val="20"/>
        </w:rPr>
        <w:t xml:space="preserve"> endoscope was introduced. We identified esophagitis or Barrett's esophagus, the squamocolumnar connection position, and the GEJ by finding </w:t>
      </w:r>
      <w:r w:rsidRPr="003F6B02">
        <w:rPr>
          <w:rFonts w:asciiTheme="majorBidi" w:hAnsiTheme="majorBidi" w:cstheme="majorBidi"/>
          <w:color w:val="000000"/>
          <w:sz w:val="20"/>
          <w:szCs w:val="20"/>
        </w:rPr>
        <w:lastRenderedPageBreak/>
        <w:t xml:space="preserve">the tubular esophagus end and the gastric </w:t>
      </w:r>
      <w:proofErr w:type="spellStart"/>
      <w:r w:rsidRPr="003F6B02">
        <w:rPr>
          <w:rFonts w:asciiTheme="majorBidi" w:hAnsiTheme="majorBidi" w:cstheme="majorBidi"/>
          <w:color w:val="000000"/>
          <w:sz w:val="20"/>
          <w:szCs w:val="20"/>
        </w:rPr>
        <w:t>rugal</w:t>
      </w:r>
      <w:proofErr w:type="spellEnd"/>
      <w:r w:rsidRPr="003F6B02">
        <w:rPr>
          <w:rFonts w:asciiTheme="majorBidi" w:hAnsiTheme="majorBidi" w:cstheme="majorBidi"/>
          <w:color w:val="000000"/>
          <w:sz w:val="20"/>
          <w:szCs w:val="20"/>
        </w:rPr>
        <w:t xml:space="preserve"> folds start</w:t>
      </w:r>
      <w:r w:rsidR="00267F08" w:rsidRPr="003F6B02">
        <w:rPr>
          <w:rFonts w:asciiTheme="majorBidi" w:hAnsiTheme="majorBidi" w:cstheme="majorBidi"/>
          <w:color w:val="000000"/>
          <w:sz w:val="20"/>
          <w:szCs w:val="20"/>
        </w:rPr>
        <w:t xml:space="preserve">. </w:t>
      </w:r>
      <w:r w:rsidRPr="003F6B02">
        <w:rPr>
          <w:rFonts w:asciiTheme="majorBidi" w:hAnsiTheme="majorBidi" w:cstheme="majorBidi"/>
          <w:color w:val="000000"/>
          <w:sz w:val="20"/>
          <w:szCs w:val="20"/>
        </w:rPr>
        <w:t>The endoscope was positioned precisely at that level, and then laparoscopically detected.</w:t>
      </w:r>
    </w:p>
    <w:p w14:paraId="483111C7" w14:textId="77777777" w:rsidR="003F6B02" w:rsidRDefault="003F6B02" w:rsidP="003F6B02">
      <w:pPr>
        <w:shd w:val="clear" w:color="auto" w:fill="FFFFFF"/>
        <w:jc w:val="center"/>
        <w:rPr>
          <w:rFonts w:asciiTheme="majorBidi" w:hAnsiTheme="majorBidi" w:cstheme="majorBidi"/>
          <w:color w:val="000000"/>
          <w:sz w:val="20"/>
          <w:szCs w:val="20"/>
        </w:rPr>
        <w:sectPr w:rsidR="003F6B02" w:rsidSect="003F6B02">
          <w:type w:val="continuous"/>
          <w:pgSz w:w="11906" w:h="16838" w:code="9"/>
          <w:pgMar w:top="1440" w:right="1800" w:bottom="1440" w:left="1800" w:header="706" w:footer="706" w:gutter="0"/>
          <w:pgNumType w:start="1"/>
          <w:cols w:num="2" w:space="706"/>
          <w:docGrid w:linePitch="360"/>
        </w:sectPr>
      </w:pPr>
    </w:p>
    <w:p w14:paraId="0983A067" w14:textId="40B70469" w:rsidR="00267F08" w:rsidRPr="003F6B02" w:rsidRDefault="00267F08" w:rsidP="003F6B02">
      <w:pPr>
        <w:shd w:val="clear" w:color="auto" w:fill="FFFFFF"/>
        <w:jc w:val="center"/>
        <w:rPr>
          <w:rFonts w:asciiTheme="majorBidi" w:hAnsiTheme="majorBidi" w:cstheme="majorBidi"/>
          <w:color w:val="000000"/>
          <w:sz w:val="20"/>
          <w:szCs w:val="20"/>
        </w:rPr>
      </w:pPr>
      <w:r w:rsidRPr="003F6B02">
        <w:rPr>
          <w:rFonts w:asciiTheme="majorBidi" w:hAnsiTheme="majorBidi" w:cstheme="majorBidi"/>
          <w:noProof/>
          <w:color w:val="000000"/>
          <w:sz w:val="20"/>
          <w:szCs w:val="20"/>
        </w:rPr>
        <w:lastRenderedPageBreak/>
        <w:drawing>
          <wp:inline distT="0" distB="0" distL="0" distR="0" wp14:anchorId="0F0EFAA0" wp14:editId="36E08DD0">
            <wp:extent cx="1609734" cy="1435395"/>
            <wp:effectExtent l="0" t="0" r="0" b="0"/>
            <wp:docPr id="248724407" name="Picture 4" descr="Description: C:\Users\Zalat\Desktop\IMG20230223163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Zalat\Desktop\IMG2023022316304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1707" cy="1437154"/>
                    </a:xfrm>
                    <a:prstGeom prst="rect">
                      <a:avLst/>
                    </a:prstGeom>
                    <a:noFill/>
                    <a:ln>
                      <a:noFill/>
                    </a:ln>
                  </pic:spPr>
                </pic:pic>
              </a:graphicData>
            </a:graphic>
          </wp:inline>
        </w:drawing>
      </w:r>
      <w:r w:rsidRPr="003F6B02">
        <w:rPr>
          <w:rFonts w:asciiTheme="majorBidi" w:hAnsiTheme="majorBidi" w:cstheme="majorBidi"/>
          <w:noProof/>
          <w:color w:val="000000"/>
          <w:sz w:val="20"/>
          <w:szCs w:val="20"/>
        </w:rPr>
        <w:drawing>
          <wp:inline distT="0" distB="0" distL="0" distR="0" wp14:anchorId="4CB18359" wp14:editId="5240CC00">
            <wp:extent cx="1849019" cy="1435396"/>
            <wp:effectExtent l="0" t="0" r="0" b="0"/>
            <wp:docPr id="855424943" name="Picture 3" descr="Description: C:\Users\Zalat\Desktop\IMG20230223165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Zalat\Desktop\IMG2023022316542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6493" cy="1433435"/>
                    </a:xfrm>
                    <a:prstGeom prst="rect">
                      <a:avLst/>
                    </a:prstGeom>
                    <a:noFill/>
                    <a:ln>
                      <a:noFill/>
                    </a:ln>
                  </pic:spPr>
                </pic:pic>
              </a:graphicData>
            </a:graphic>
          </wp:inline>
        </w:drawing>
      </w:r>
    </w:p>
    <w:p w14:paraId="19AD3496" w14:textId="77777777" w:rsidR="00267F08" w:rsidRPr="003F6B02" w:rsidRDefault="00267F08" w:rsidP="003F6B02">
      <w:pPr>
        <w:shd w:val="clear" w:color="auto" w:fill="FFFFFF"/>
        <w:jc w:val="center"/>
        <w:rPr>
          <w:rFonts w:asciiTheme="majorBidi" w:hAnsiTheme="majorBidi" w:cstheme="majorBidi"/>
          <w:b/>
          <w:bCs/>
          <w:color w:val="000000"/>
          <w:sz w:val="20"/>
          <w:szCs w:val="20"/>
        </w:rPr>
      </w:pPr>
      <w:r w:rsidRPr="003F6B02">
        <w:rPr>
          <w:rFonts w:asciiTheme="majorBidi" w:hAnsiTheme="majorBidi" w:cstheme="majorBidi"/>
          <w:b/>
          <w:bCs/>
          <w:color w:val="000000"/>
          <w:sz w:val="20"/>
          <w:szCs w:val="20"/>
        </w:rPr>
        <w:t>Fig (3-4): determination of GEJ by endoscopic light source</w:t>
      </w:r>
    </w:p>
    <w:p w14:paraId="6453745C" w14:textId="77777777" w:rsidR="003F6B02" w:rsidRDefault="003F6B02" w:rsidP="00D62D67">
      <w:pPr>
        <w:shd w:val="clear" w:color="auto" w:fill="FFFFFF"/>
        <w:jc w:val="both"/>
        <w:rPr>
          <w:rFonts w:asciiTheme="majorBidi" w:hAnsiTheme="majorBidi" w:cstheme="majorBidi"/>
          <w:color w:val="000000"/>
          <w:sz w:val="20"/>
          <w:szCs w:val="20"/>
        </w:rPr>
        <w:sectPr w:rsidR="003F6B02" w:rsidSect="003F6B02">
          <w:type w:val="continuous"/>
          <w:pgSz w:w="11906" w:h="16838" w:code="9"/>
          <w:pgMar w:top="1440" w:right="1800" w:bottom="1440" w:left="1800" w:header="706" w:footer="706" w:gutter="0"/>
          <w:pgNumType w:start="1"/>
          <w:cols w:space="708"/>
          <w:bidi/>
          <w:docGrid w:linePitch="360"/>
        </w:sectPr>
      </w:pPr>
    </w:p>
    <w:p w14:paraId="24C71591" w14:textId="1D83CCC5" w:rsidR="00267F08" w:rsidRPr="003F6B02" w:rsidRDefault="008C3790" w:rsidP="00D62D67">
      <w:pPr>
        <w:shd w:val="clear" w:color="auto" w:fill="FFFFFF"/>
        <w:jc w:val="both"/>
        <w:rPr>
          <w:rFonts w:asciiTheme="majorBidi" w:hAnsiTheme="majorBidi" w:cstheme="majorBidi"/>
          <w:color w:val="000000"/>
          <w:sz w:val="20"/>
          <w:szCs w:val="20"/>
        </w:rPr>
      </w:pPr>
      <w:r w:rsidRPr="003F6B02">
        <w:rPr>
          <w:rFonts w:asciiTheme="majorBidi" w:hAnsiTheme="majorBidi" w:cstheme="majorBidi"/>
          <w:color w:val="000000"/>
          <w:sz w:val="20"/>
          <w:szCs w:val="20"/>
        </w:rPr>
        <w:lastRenderedPageBreak/>
        <w:t xml:space="preserve">The mobilized fundus was then gripped with the right hand and delivered through the posterior esophageal window, where it was accepted by a grasper held in the left hand and </w:t>
      </w:r>
      <w:r w:rsidRPr="003F6B02">
        <w:rPr>
          <w:rFonts w:asciiTheme="majorBidi" w:hAnsiTheme="majorBidi" w:cstheme="majorBidi"/>
          <w:color w:val="000000"/>
          <w:sz w:val="20"/>
          <w:szCs w:val="20"/>
        </w:rPr>
        <w:lastRenderedPageBreak/>
        <w:t>guided gently to the esophagus right side</w:t>
      </w:r>
      <w:r w:rsidR="00267F08" w:rsidRPr="003F6B02">
        <w:rPr>
          <w:rFonts w:asciiTheme="majorBidi" w:hAnsiTheme="majorBidi" w:cstheme="majorBidi"/>
          <w:color w:val="000000"/>
          <w:sz w:val="20"/>
          <w:szCs w:val="20"/>
        </w:rPr>
        <w:t xml:space="preserve">. </w:t>
      </w:r>
      <w:r w:rsidRPr="003F6B02">
        <w:rPr>
          <w:rFonts w:asciiTheme="majorBidi" w:hAnsiTheme="majorBidi" w:cstheme="majorBidi"/>
          <w:color w:val="000000"/>
          <w:sz w:val="20"/>
          <w:szCs w:val="20"/>
        </w:rPr>
        <w:t>The "shoeshine" technique was then done to achieve a flexible, flaccid, and symmetric fundoplication around the esophagus</w:t>
      </w:r>
      <w:r w:rsidR="00267F08" w:rsidRPr="003F6B02">
        <w:rPr>
          <w:rFonts w:asciiTheme="majorBidi" w:hAnsiTheme="majorBidi" w:cstheme="majorBidi"/>
          <w:color w:val="000000"/>
          <w:sz w:val="20"/>
          <w:szCs w:val="20"/>
        </w:rPr>
        <w:t>.</w:t>
      </w:r>
    </w:p>
    <w:p w14:paraId="5A3957CE" w14:textId="77777777" w:rsidR="003F6B02" w:rsidRDefault="003F6B02" w:rsidP="00D62D67">
      <w:pPr>
        <w:shd w:val="clear" w:color="auto" w:fill="FFFFFF"/>
        <w:jc w:val="both"/>
        <w:rPr>
          <w:rFonts w:asciiTheme="majorBidi" w:hAnsiTheme="majorBidi" w:cstheme="majorBidi"/>
          <w:color w:val="000000"/>
          <w:sz w:val="20"/>
          <w:szCs w:val="20"/>
        </w:rPr>
        <w:sectPr w:rsidR="003F6B02" w:rsidSect="003F6B02">
          <w:type w:val="continuous"/>
          <w:pgSz w:w="11906" w:h="16838" w:code="9"/>
          <w:pgMar w:top="1440" w:right="1800" w:bottom="1440" w:left="1800" w:header="706" w:footer="706" w:gutter="0"/>
          <w:pgNumType w:start="1"/>
          <w:cols w:num="2" w:space="706"/>
          <w:docGrid w:linePitch="360"/>
        </w:sectPr>
      </w:pPr>
    </w:p>
    <w:p w14:paraId="04932290" w14:textId="70A3E29B" w:rsidR="00267F08" w:rsidRPr="003F6B02" w:rsidRDefault="00267F08" w:rsidP="003F6B02">
      <w:pPr>
        <w:shd w:val="clear" w:color="auto" w:fill="FFFFFF"/>
        <w:jc w:val="center"/>
        <w:rPr>
          <w:rFonts w:asciiTheme="majorBidi" w:hAnsiTheme="majorBidi" w:cstheme="majorBidi"/>
          <w:color w:val="000000"/>
          <w:sz w:val="20"/>
          <w:szCs w:val="20"/>
        </w:rPr>
      </w:pPr>
      <w:r w:rsidRPr="003F6B02">
        <w:rPr>
          <w:rFonts w:asciiTheme="majorBidi" w:eastAsia="Calibri" w:hAnsiTheme="majorBidi" w:cstheme="majorBidi"/>
          <w:b/>
          <w:bCs/>
          <w:noProof/>
          <w:sz w:val="20"/>
          <w:szCs w:val="20"/>
        </w:rPr>
        <w:lastRenderedPageBreak/>
        <w:drawing>
          <wp:inline distT="0" distB="0" distL="0" distR="0" wp14:anchorId="5108C226" wp14:editId="2EAF6CF9">
            <wp:extent cx="3430322" cy="1606692"/>
            <wp:effectExtent l="0" t="0" r="0" b="0"/>
            <wp:docPr id="657926110" name="Picture 2" descr="Description: C:\Users\Zalat\Desktop\IMG-2023021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Zalat\Desktop\IMG-20230213-WA0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5379" cy="1609061"/>
                    </a:xfrm>
                    <a:prstGeom prst="rect">
                      <a:avLst/>
                    </a:prstGeom>
                    <a:noFill/>
                    <a:ln>
                      <a:noFill/>
                    </a:ln>
                  </pic:spPr>
                </pic:pic>
              </a:graphicData>
            </a:graphic>
          </wp:inline>
        </w:drawing>
      </w:r>
    </w:p>
    <w:p w14:paraId="1BA19B59" w14:textId="3725A99A" w:rsidR="00267F08" w:rsidRPr="003F6B02" w:rsidRDefault="00267F08" w:rsidP="003F6B02">
      <w:pPr>
        <w:shd w:val="clear" w:color="auto" w:fill="FFFFFF"/>
        <w:jc w:val="center"/>
        <w:rPr>
          <w:rFonts w:asciiTheme="majorBidi" w:hAnsiTheme="majorBidi" w:cstheme="majorBidi"/>
          <w:b/>
          <w:bCs/>
          <w:color w:val="000000"/>
          <w:sz w:val="20"/>
          <w:szCs w:val="20"/>
        </w:rPr>
      </w:pPr>
      <w:r w:rsidRPr="003F6B02">
        <w:rPr>
          <w:rFonts w:asciiTheme="majorBidi" w:hAnsiTheme="majorBidi" w:cstheme="majorBidi"/>
          <w:b/>
          <w:bCs/>
          <w:color w:val="000000"/>
          <w:sz w:val="20"/>
          <w:szCs w:val="20"/>
        </w:rPr>
        <w:t>Fig (5): shoe shine maneuver</w:t>
      </w:r>
    </w:p>
    <w:p w14:paraId="2ABDBD89" w14:textId="77777777" w:rsidR="003F6B02" w:rsidRDefault="003F6B02" w:rsidP="00D62D67">
      <w:pPr>
        <w:shd w:val="clear" w:color="auto" w:fill="FFFFFF"/>
        <w:jc w:val="both"/>
        <w:rPr>
          <w:rFonts w:asciiTheme="majorBidi" w:hAnsiTheme="majorBidi" w:cstheme="majorBidi"/>
          <w:color w:val="000000"/>
          <w:sz w:val="20"/>
          <w:szCs w:val="20"/>
        </w:rPr>
        <w:sectPr w:rsidR="003F6B02" w:rsidSect="003F6B02">
          <w:type w:val="continuous"/>
          <w:pgSz w:w="11906" w:h="16838" w:code="9"/>
          <w:pgMar w:top="1440" w:right="1800" w:bottom="1440" w:left="1800" w:header="706" w:footer="706" w:gutter="0"/>
          <w:pgNumType w:start="1"/>
          <w:cols w:space="708"/>
          <w:bidi/>
          <w:docGrid w:linePitch="360"/>
        </w:sectPr>
      </w:pPr>
    </w:p>
    <w:p w14:paraId="21D15F2E" w14:textId="1AF45717" w:rsidR="00267F08" w:rsidRPr="003F6B02" w:rsidRDefault="00267F08" w:rsidP="00D62D67">
      <w:pPr>
        <w:shd w:val="clear" w:color="auto" w:fill="FFFFFF"/>
        <w:jc w:val="both"/>
        <w:rPr>
          <w:rFonts w:asciiTheme="majorBidi" w:hAnsiTheme="majorBidi" w:cstheme="majorBidi"/>
          <w:color w:val="000000"/>
          <w:sz w:val="20"/>
          <w:szCs w:val="20"/>
        </w:rPr>
      </w:pPr>
      <w:r w:rsidRPr="003F6B02">
        <w:rPr>
          <w:rFonts w:asciiTheme="majorBidi" w:hAnsiTheme="majorBidi" w:cstheme="majorBidi"/>
          <w:color w:val="000000"/>
          <w:sz w:val="20"/>
          <w:szCs w:val="20"/>
        </w:rPr>
        <w:lastRenderedPageBreak/>
        <w:t xml:space="preserve">Afterwards, a simple interrupted non-absorbable (2-0) </w:t>
      </w:r>
      <w:r w:rsidR="008C3790" w:rsidRPr="003F6B02">
        <w:rPr>
          <w:rFonts w:asciiTheme="majorBidi" w:hAnsiTheme="majorBidi" w:cstheme="majorBidi"/>
          <w:color w:val="000000"/>
          <w:sz w:val="20"/>
          <w:szCs w:val="20"/>
        </w:rPr>
        <w:t xml:space="preserve">Left-to-right sutures were applied to approximate the fundus encircling the </w:t>
      </w:r>
      <w:proofErr w:type="spellStart"/>
      <w:r w:rsidR="008C3790" w:rsidRPr="003F6B02">
        <w:rPr>
          <w:rFonts w:asciiTheme="majorBidi" w:hAnsiTheme="majorBidi" w:cstheme="majorBidi"/>
          <w:color w:val="000000"/>
          <w:sz w:val="20"/>
          <w:szCs w:val="20"/>
        </w:rPr>
        <w:t>oesophagus</w:t>
      </w:r>
      <w:proofErr w:type="spellEnd"/>
      <w:r w:rsidR="008C3790" w:rsidRPr="003F6B02">
        <w:rPr>
          <w:rFonts w:asciiTheme="majorBidi" w:hAnsiTheme="majorBidi" w:cstheme="majorBidi"/>
          <w:color w:val="000000"/>
          <w:sz w:val="20"/>
          <w:szCs w:val="20"/>
        </w:rPr>
        <w:t xml:space="preserve">. A second stitch was put one </w:t>
      </w:r>
      <w:proofErr w:type="spellStart"/>
      <w:r w:rsidR="008C3790" w:rsidRPr="003F6B02">
        <w:rPr>
          <w:rFonts w:asciiTheme="majorBidi" w:hAnsiTheme="majorBidi" w:cstheme="majorBidi"/>
          <w:color w:val="000000"/>
          <w:sz w:val="20"/>
          <w:szCs w:val="20"/>
        </w:rPr>
        <w:t>centimetre</w:t>
      </w:r>
      <w:proofErr w:type="spellEnd"/>
      <w:r w:rsidR="008C3790" w:rsidRPr="003F6B02">
        <w:rPr>
          <w:rFonts w:asciiTheme="majorBidi" w:hAnsiTheme="majorBidi" w:cstheme="majorBidi"/>
          <w:color w:val="000000"/>
          <w:sz w:val="20"/>
          <w:szCs w:val="20"/>
        </w:rPr>
        <w:t xml:space="preserve"> above the first suture, encompassing the left part of the fundoplication</w:t>
      </w:r>
      <w:r w:rsidRPr="003F6B02">
        <w:rPr>
          <w:rFonts w:asciiTheme="majorBidi" w:hAnsiTheme="majorBidi" w:cstheme="majorBidi"/>
          <w:color w:val="000000"/>
          <w:sz w:val="20"/>
          <w:szCs w:val="20"/>
        </w:rPr>
        <w:t xml:space="preserve">, the leading edge of the fundoplication, esophagus and crura. </w:t>
      </w:r>
      <w:r w:rsidR="008C3790" w:rsidRPr="003F6B02">
        <w:rPr>
          <w:rFonts w:asciiTheme="majorBidi" w:hAnsiTheme="majorBidi" w:cstheme="majorBidi"/>
          <w:color w:val="000000"/>
          <w:sz w:val="20"/>
          <w:szCs w:val="20"/>
        </w:rPr>
        <w:t xml:space="preserve">Occasionally, a third suture was put around one </w:t>
      </w:r>
      <w:proofErr w:type="spellStart"/>
      <w:r w:rsidR="008C3790" w:rsidRPr="003F6B02">
        <w:rPr>
          <w:rFonts w:asciiTheme="majorBidi" w:hAnsiTheme="majorBidi" w:cstheme="majorBidi"/>
          <w:color w:val="000000"/>
          <w:sz w:val="20"/>
          <w:szCs w:val="20"/>
        </w:rPr>
        <w:t>centimetre</w:t>
      </w:r>
      <w:proofErr w:type="spellEnd"/>
      <w:r w:rsidR="008C3790" w:rsidRPr="003F6B02">
        <w:rPr>
          <w:rFonts w:asciiTheme="majorBidi" w:hAnsiTheme="majorBidi" w:cstheme="majorBidi"/>
          <w:color w:val="000000"/>
          <w:sz w:val="20"/>
          <w:szCs w:val="20"/>
        </w:rPr>
        <w:t xml:space="preserve"> below the first. Fundoplication should not be performed with excessive force</w:t>
      </w:r>
      <w:r w:rsidRPr="003F6B02">
        <w:rPr>
          <w:rFonts w:asciiTheme="majorBidi" w:hAnsiTheme="majorBidi" w:cstheme="majorBidi"/>
          <w:color w:val="000000"/>
          <w:sz w:val="20"/>
          <w:szCs w:val="20"/>
        </w:rPr>
        <w:t>.</w:t>
      </w:r>
    </w:p>
    <w:p w14:paraId="783D23E0" w14:textId="1AE7C5F0" w:rsidR="00267F08" w:rsidRPr="003F6B02" w:rsidRDefault="008C3790" w:rsidP="00D62D67">
      <w:pPr>
        <w:shd w:val="clear" w:color="auto" w:fill="FFFFFF"/>
        <w:jc w:val="both"/>
        <w:rPr>
          <w:rFonts w:asciiTheme="majorBidi" w:hAnsiTheme="majorBidi" w:cstheme="majorBidi"/>
          <w:color w:val="000000"/>
          <w:sz w:val="20"/>
          <w:szCs w:val="20"/>
        </w:rPr>
      </w:pPr>
      <w:r w:rsidRPr="003F6B02">
        <w:rPr>
          <w:rFonts w:asciiTheme="majorBidi" w:hAnsiTheme="majorBidi" w:cstheme="majorBidi"/>
          <w:color w:val="000000"/>
          <w:sz w:val="20"/>
          <w:szCs w:val="20"/>
        </w:rPr>
        <w:lastRenderedPageBreak/>
        <w:t xml:space="preserve">Endoscopy was repeated (with the endoscope remaining in the </w:t>
      </w:r>
      <w:proofErr w:type="spellStart"/>
      <w:r w:rsidRPr="003F6B02">
        <w:rPr>
          <w:rFonts w:asciiTheme="majorBidi" w:hAnsiTheme="majorBidi" w:cstheme="majorBidi"/>
          <w:color w:val="000000"/>
          <w:sz w:val="20"/>
          <w:szCs w:val="20"/>
        </w:rPr>
        <w:t>midesophagus</w:t>
      </w:r>
      <w:proofErr w:type="spellEnd"/>
      <w:r w:rsidRPr="003F6B02">
        <w:rPr>
          <w:rFonts w:asciiTheme="majorBidi" w:hAnsiTheme="majorBidi" w:cstheme="majorBidi"/>
          <w:color w:val="000000"/>
          <w:sz w:val="20"/>
          <w:szCs w:val="20"/>
        </w:rPr>
        <w:t>) following fundoplication to examine the characteristics of the fundoplication and the quality of the new flap valve</w:t>
      </w:r>
      <w:r w:rsidR="00267F08" w:rsidRPr="003F6B02">
        <w:rPr>
          <w:rFonts w:asciiTheme="majorBidi" w:hAnsiTheme="majorBidi" w:cstheme="majorBidi"/>
          <w:color w:val="000000"/>
          <w:sz w:val="20"/>
          <w:szCs w:val="20"/>
        </w:rPr>
        <w:t xml:space="preserve">. </w:t>
      </w:r>
      <w:r w:rsidRPr="003F6B02">
        <w:rPr>
          <w:rFonts w:asciiTheme="majorBidi" w:hAnsiTheme="majorBidi" w:cstheme="majorBidi"/>
          <w:color w:val="000000"/>
          <w:sz w:val="20"/>
          <w:szCs w:val="20"/>
        </w:rPr>
        <w:t>Subjective qualities like length, tightness, twisting, symmetry and redundancy were noticed</w:t>
      </w:r>
      <w:r w:rsidR="00267F08" w:rsidRPr="003F6B02">
        <w:rPr>
          <w:rFonts w:asciiTheme="majorBidi" w:hAnsiTheme="majorBidi" w:cstheme="majorBidi"/>
          <w:color w:val="000000"/>
          <w:sz w:val="20"/>
          <w:szCs w:val="20"/>
        </w:rPr>
        <w:t xml:space="preserve">. </w:t>
      </w:r>
    </w:p>
    <w:p w14:paraId="5C96431B" w14:textId="77777777" w:rsidR="00267F08" w:rsidRPr="003F6B02" w:rsidRDefault="00267F08" w:rsidP="00D62D67">
      <w:pPr>
        <w:shd w:val="clear" w:color="auto" w:fill="FFFFFF"/>
        <w:jc w:val="both"/>
        <w:rPr>
          <w:rFonts w:asciiTheme="majorBidi" w:hAnsiTheme="majorBidi" w:cstheme="majorBidi"/>
          <w:b/>
          <w:bCs/>
          <w:sz w:val="20"/>
          <w:szCs w:val="20"/>
        </w:rPr>
      </w:pPr>
      <w:r w:rsidRPr="003F6B02">
        <w:rPr>
          <w:rFonts w:asciiTheme="majorBidi" w:hAnsiTheme="majorBidi" w:cstheme="majorBidi"/>
          <w:b/>
          <w:bCs/>
          <w:sz w:val="20"/>
          <w:szCs w:val="20"/>
        </w:rPr>
        <w:t>Postoperative follow up:</w:t>
      </w:r>
    </w:p>
    <w:p w14:paraId="0B995108" w14:textId="5FF8ED7A"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Patients were evaluated early post-operatively for dysphagia, bloating (epigastric distension), Vomiting, Fever and respiratory distress and duration of hospital stay.</w:t>
      </w:r>
    </w:p>
    <w:p w14:paraId="13C65ACE"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lastRenderedPageBreak/>
        <w:t>Patients were evaluated on late six months Post-operative follow up for dysphagia bloating (epigastric distension), vomiting, Ability to blench, Recurrence, weight gain and Parent’s satisfaction.</w:t>
      </w:r>
      <w:r w:rsidRPr="003F6B02">
        <w:rPr>
          <w:rFonts w:asciiTheme="majorBidi" w:hAnsiTheme="majorBidi" w:cstheme="majorBidi"/>
          <w:b/>
          <w:bCs/>
          <w:sz w:val="20"/>
          <w:szCs w:val="20"/>
        </w:rPr>
        <w:t xml:space="preserve"> </w:t>
      </w:r>
    </w:p>
    <w:p w14:paraId="3B963B79" w14:textId="77777777" w:rsidR="00267F08" w:rsidRPr="003F6B02" w:rsidRDefault="00267F08" w:rsidP="00D62D67">
      <w:pPr>
        <w:shd w:val="clear" w:color="auto" w:fill="FFFFFF"/>
        <w:jc w:val="both"/>
        <w:rPr>
          <w:rFonts w:asciiTheme="majorBidi" w:hAnsiTheme="majorBidi" w:cstheme="majorBidi"/>
          <w:b/>
          <w:bCs/>
          <w:sz w:val="20"/>
          <w:szCs w:val="20"/>
        </w:rPr>
      </w:pPr>
      <w:r w:rsidRPr="003F6B02">
        <w:rPr>
          <w:rFonts w:asciiTheme="majorBidi" w:hAnsiTheme="majorBidi" w:cstheme="majorBidi"/>
          <w:b/>
          <w:bCs/>
          <w:sz w:val="20"/>
          <w:szCs w:val="20"/>
        </w:rPr>
        <w:t>Statistical methods:</w:t>
      </w:r>
    </w:p>
    <w:p w14:paraId="0D745200" w14:textId="2DFAF309" w:rsidR="00267F08" w:rsidRPr="003F6B02" w:rsidRDefault="008C3790" w:rsidP="00D62D67">
      <w:pPr>
        <w:shd w:val="clear" w:color="auto" w:fill="FFFFFF"/>
        <w:jc w:val="both"/>
        <w:rPr>
          <w:rFonts w:asciiTheme="majorBidi" w:hAnsiTheme="majorBidi" w:cstheme="majorBidi"/>
          <w:color w:val="000000"/>
          <w:sz w:val="20"/>
          <w:szCs w:val="20"/>
        </w:rPr>
      </w:pPr>
      <w:r w:rsidRPr="003F6B02">
        <w:rPr>
          <w:rFonts w:asciiTheme="majorBidi" w:hAnsiTheme="majorBidi" w:cstheme="majorBidi"/>
          <w:sz w:val="20"/>
          <w:szCs w:val="20"/>
        </w:rPr>
        <w:t>Version 22 of the statistical package for the social sciences (SPSS) (IBM Corp., Armonk, NY, USA) was used to code and input data</w:t>
      </w:r>
      <w:r w:rsidR="00267F08" w:rsidRPr="003F6B02">
        <w:rPr>
          <w:rFonts w:asciiTheme="majorBidi" w:hAnsiTheme="majorBidi" w:cstheme="majorBidi"/>
          <w:sz w:val="20"/>
          <w:szCs w:val="20"/>
        </w:rPr>
        <w:t xml:space="preserve">. </w:t>
      </w:r>
      <w:r w:rsidRPr="003F6B02">
        <w:rPr>
          <w:rFonts w:asciiTheme="majorBidi" w:hAnsiTheme="majorBidi" w:cstheme="majorBidi"/>
          <w:sz w:val="20"/>
          <w:szCs w:val="20"/>
        </w:rPr>
        <w:t xml:space="preserve">Mean, standard deviation, median, minimum, </w:t>
      </w:r>
      <w:r w:rsidRPr="003F6B02">
        <w:rPr>
          <w:rFonts w:asciiTheme="majorBidi" w:hAnsiTheme="majorBidi" w:cstheme="majorBidi"/>
          <w:sz w:val="20"/>
          <w:szCs w:val="20"/>
        </w:rPr>
        <w:lastRenderedPageBreak/>
        <w:t>and maximum were used to represent quantitative data, while frequency (count) and relative frequency (%) were used to summarize categorical data</w:t>
      </w:r>
      <w:r w:rsidR="00267F08" w:rsidRPr="003F6B02">
        <w:rPr>
          <w:rFonts w:asciiTheme="majorBidi" w:hAnsiTheme="majorBidi" w:cstheme="majorBidi"/>
          <w:sz w:val="20"/>
          <w:szCs w:val="20"/>
        </w:rPr>
        <w:t xml:space="preserve">. </w:t>
      </w:r>
      <w:r w:rsidRPr="003F6B02">
        <w:rPr>
          <w:rFonts w:asciiTheme="majorBidi" w:hAnsiTheme="majorBidi" w:cstheme="majorBidi"/>
          <w:sz w:val="20"/>
          <w:szCs w:val="20"/>
        </w:rPr>
        <w:t>Utilizing the non-parametric Mann-Whitney test, quantitative variables were compared. Chi square test was used for comparing categorical data</w:t>
      </w:r>
      <w:r w:rsidR="00267F08" w:rsidRPr="003F6B02">
        <w:rPr>
          <w:rFonts w:asciiTheme="majorBidi" w:hAnsiTheme="majorBidi" w:cstheme="majorBidi"/>
          <w:sz w:val="20"/>
          <w:szCs w:val="20"/>
        </w:rPr>
        <w:t xml:space="preserve">. </w:t>
      </w:r>
      <w:r w:rsidRPr="003F6B02">
        <w:rPr>
          <w:rFonts w:asciiTheme="majorBidi" w:hAnsiTheme="majorBidi" w:cstheme="majorBidi"/>
          <w:sz w:val="20"/>
          <w:szCs w:val="20"/>
        </w:rPr>
        <w:t xml:space="preserve">When the anticipated frequency is less than 5, the exact test is utilized. P-values less than 0.05 are </w:t>
      </w:r>
      <w:r w:rsidR="00564C02" w:rsidRPr="003F6B02">
        <w:rPr>
          <w:rFonts w:asciiTheme="majorBidi" w:hAnsiTheme="majorBidi" w:cstheme="majorBidi"/>
          <w:sz w:val="20"/>
          <w:szCs w:val="20"/>
        </w:rPr>
        <w:t>regarded</w:t>
      </w:r>
      <w:r w:rsidRPr="003F6B02">
        <w:rPr>
          <w:rFonts w:asciiTheme="majorBidi" w:hAnsiTheme="majorBidi" w:cstheme="majorBidi"/>
          <w:sz w:val="20"/>
          <w:szCs w:val="20"/>
        </w:rPr>
        <w:t xml:space="preserve"> </w:t>
      </w:r>
      <w:r w:rsidR="00564C02" w:rsidRPr="003F6B02">
        <w:rPr>
          <w:rFonts w:asciiTheme="majorBidi" w:hAnsiTheme="majorBidi" w:cstheme="majorBidi"/>
          <w:sz w:val="20"/>
          <w:szCs w:val="20"/>
        </w:rPr>
        <w:t>substantially significant</w:t>
      </w:r>
      <w:r w:rsidRPr="003F6B02">
        <w:rPr>
          <w:rFonts w:asciiTheme="majorBidi" w:hAnsiTheme="majorBidi" w:cstheme="majorBidi"/>
          <w:sz w:val="20"/>
          <w:szCs w:val="20"/>
        </w:rPr>
        <w:t>.</w:t>
      </w:r>
    </w:p>
    <w:p w14:paraId="0FFF01ED" w14:textId="77777777" w:rsidR="003F6B02" w:rsidRDefault="003F6B02" w:rsidP="00D62D67">
      <w:pPr>
        <w:jc w:val="both"/>
        <w:rPr>
          <w:rFonts w:asciiTheme="majorBidi" w:hAnsiTheme="majorBidi" w:cstheme="majorBidi"/>
          <w:b/>
          <w:bCs/>
          <w:sz w:val="20"/>
          <w:szCs w:val="20"/>
        </w:rPr>
        <w:sectPr w:rsidR="003F6B02" w:rsidSect="003F6B02">
          <w:type w:val="continuous"/>
          <w:pgSz w:w="11906" w:h="16838" w:code="9"/>
          <w:pgMar w:top="1440" w:right="1800" w:bottom="1440" w:left="1800" w:header="706" w:footer="706" w:gutter="0"/>
          <w:pgNumType w:start="1"/>
          <w:cols w:num="2" w:space="706"/>
          <w:docGrid w:linePitch="360"/>
        </w:sectPr>
      </w:pPr>
    </w:p>
    <w:p w14:paraId="427A7097" w14:textId="4C1D02BE" w:rsidR="00267F08" w:rsidRPr="003F6B02" w:rsidRDefault="00267F08" w:rsidP="00D62D67">
      <w:pPr>
        <w:jc w:val="both"/>
        <w:rPr>
          <w:rFonts w:asciiTheme="majorBidi" w:hAnsiTheme="majorBidi" w:cstheme="majorBidi"/>
          <w:b/>
          <w:bCs/>
          <w:sz w:val="20"/>
          <w:szCs w:val="20"/>
        </w:rPr>
      </w:pPr>
      <w:r w:rsidRPr="003F6B02">
        <w:rPr>
          <w:rFonts w:asciiTheme="majorBidi" w:hAnsiTheme="majorBidi" w:cstheme="majorBidi"/>
          <w:b/>
          <w:bCs/>
          <w:sz w:val="20"/>
          <w:szCs w:val="20"/>
        </w:rPr>
        <w:lastRenderedPageBreak/>
        <w:t>Results:</w:t>
      </w:r>
    </w:p>
    <w:p w14:paraId="6E3E193C"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The obtained results were collected and tabulated:</w:t>
      </w:r>
    </w:p>
    <w:p w14:paraId="5F5AFE78"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b/>
          <w:bCs/>
          <w:sz w:val="20"/>
          <w:szCs w:val="20"/>
        </w:rPr>
        <w:t>(Table1):</w:t>
      </w:r>
      <w:r w:rsidRPr="003F6B02">
        <w:rPr>
          <w:rFonts w:asciiTheme="majorBidi" w:hAnsiTheme="majorBidi" w:cstheme="majorBidi"/>
          <w:sz w:val="20"/>
          <w:szCs w:val="20"/>
        </w:rPr>
        <w:t xml:space="preserve"> Distribution of the studied group according to demographic characteristics.</w:t>
      </w:r>
    </w:p>
    <w:tbl>
      <w:tblPr>
        <w:tblW w:w="0" w:type="auto"/>
        <w:jc w:val="center"/>
        <w:tblBorders>
          <w:top w:val="single" w:sz="4" w:space="0" w:color="auto"/>
          <w:bottom w:val="single" w:sz="4" w:space="0" w:color="auto"/>
        </w:tblBorders>
        <w:tblLook w:val="04A0" w:firstRow="1" w:lastRow="0" w:firstColumn="1" w:lastColumn="0" w:noHBand="0" w:noVBand="1"/>
      </w:tblPr>
      <w:tblGrid>
        <w:gridCol w:w="3090"/>
        <w:gridCol w:w="1870"/>
        <w:gridCol w:w="2345"/>
      </w:tblGrid>
      <w:tr w:rsidR="00267F08" w:rsidRPr="003F6B02" w14:paraId="69799ECB" w14:textId="77777777" w:rsidTr="003F6B02">
        <w:trPr>
          <w:trHeight w:val="77"/>
          <w:jc w:val="center"/>
        </w:trPr>
        <w:tc>
          <w:tcPr>
            <w:tcW w:w="3090" w:type="dxa"/>
            <w:shd w:val="clear" w:color="auto" w:fill="auto"/>
          </w:tcPr>
          <w:p w14:paraId="40E11C2F"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Demographic characteristics.</w:t>
            </w:r>
          </w:p>
        </w:tc>
        <w:tc>
          <w:tcPr>
            <w:tcW w:w="1870" w:type="dxa"/>
            <w:shd w:val="clear" w:color="auto" w:fill="auto"/>
            <w:hideMark/>
          </w:tcPr>
          <w:p w14:paraId="170301B5"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No (30)</w:t>
            </w:r>
          </w:p>
        </w:tc>
        <w:tc>
          <w:tcPr>
            <w:tcW w:w="2345" w:type="dxa"/>
            <w:shd w:val="clear" w:color="auto" w:fill="auto"/>
            <w:hideMark/>
          </w:tcPr>
          <w:p w14:paraId="69652CEE"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w:t>
            </w:r>
          </w:p>
        </w:tc>
      </w:tr>
      <w:tr w:rsidR="00267F08" w:rsidRPr="003F6B02" w14:paraId="106908CF" w14:textId="77777777" w:rsidTr="003F6B02">
        <w:trPr>
          <w:trHeight w:val="77"/>
          <w:jc w:val="center"/>
        </w:trPr>
        <w:tc>
          <w:tcPr>
            <w:tcW w:w="3090" w:type="dxa"/>
            <w:shd w:val="clear" w:color="auto" w:fill="auto"/>
            <w:hideMark/>
          </w:tcPr>
          <w:p w14:paraId="79CDC701"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 xml:space="preserve">Sex </w:t>
            </w:r>
          </w:p>
          <w:p w14:paraId="66587BD4"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 xml:space="preserve">Male </w:t>
            </w:r>
          </w:p>
          <w:p w14:paraId="6B9367A1"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 xml:space="preserve">Female </w:t>
            </w:r>
          </w:p>
        </w:tc>
        <w:tc>
          <w:tcPr>
            <w:tcW w:w="1870" w:type="dxa"/>
            <w:shd w:val="clear" w:color="auto" w:fill="auto"/>
          </w:tcPr>
          <w:p w14:paraId="10FB6FBF" w14:textId="77777777" w:rsidR="00267F08" w:rsidRPr="003F6B02" w:rsidRDefault="00267F08" w:rsidP="00D62D67">
            <w:pPr>
              <w:shd w:val="clear" w:color="auto" w:fill="FFFFFF"/>
              <w:jc w:val="both"/>
              <w:rPr>
                <w:rFonts w:asciiTheme="majorBidi" w:hAnsiTheme="majorBidi" w:cstheme="majorBidi"/>
                <w:sz w:val="20"/>
                <w:szCs w:val="20"/>
              </w:rPr>
            </w:pPr>
          </w:p>
          <w:p w14:paraId="18FAA75D"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20</w:t>
            </w:r>
          </w:p>
          <w:p w14:paraId="62F35E5E"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10</w:t>
            </w:r>
          </w:p>
        </w:tc>
        <w:tc>
          <w:tcPr>
            <w:tcW w:w="2345" w:type="dxa"/>
            <w:shd w:val="clear" w:color="auto" w:fill="auto"/>
          </w:tcPr>
          <w:p w14:paraId="2D783635" w14:textId="77777777" w:rsidR="00267F08" w:rsidRPr="003F6B02" w:rsidRDefault="00267F08" w:rsidP="00D62D67">
            <w:pPr>
              <w:shd w:val="clear" w:color="auto" w:fill="FFFFFF"/>
              <w:jc w:val="both"/>
              <w:rPr>
                <w:rFonts w:asciiTheme="majorBidi" w:hAnsiTheme="majorBidi" w:cstheme="majorBidi"/>
                <w:sz w:val="20"/>
                <w:szCs w:val="20"/>
              </w:rPr>
            </w:pPr>
          </w:p>
          <w:p w14:paraId="77C464F8"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66.7</w:t>
            </w:r>
          </w:p>
          <w:p w14:paraId="44627681"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33.3</w:t>
            </w:r>
          </w:p>
        </w:tc>
      </w:tr>
      <w:tr w:rsidR="00267F08" w:rsidRPr="003F6B02" w14:paraId="75ABB736" w14:textId="77777777" w:rsidTr="003F6B02">
        <w:trPr>
          <w:trHeight w:val="143"/>
          <w:jc w:val="center"/>
        </w:trPr>
        <w:tc>
          <w:tcPr>
            <w:tcW w:w="3090" w:type="dxa"/>
            <w:shd w:val="clear" w:color="auto" w:fill="auto"/>
            <w:hideMark/>
          </w:tcPr>
          <w:p w14:paraId="2883ADCA"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Age (year)</w:t>
            </w:r>
          </w:p>
          <w:p w14:paraId="5EAEE7E3"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 xml:space="preserve">Mean </w:t>
            </w:r>
          </w:p>
          <w:p w14:paraId="7702D092"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±SD</w:t>
            </w:r>
          </w:p>
          <w:p w14:paraId="42085A77"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 xml:space="preserve">Range </w:t>
            </w:r>
          </w:p>
        </w:tc>
        <w:tc>
          <w:tcPr>
            <w:tcW w:w="4215" w:type="dxa"/>
            <w:gridSpan w:val="2"/>
            <w:shd w:val="clear" w:color="auto" w:fill="auto"/>
          </w:tcPr>
          <w:p w14:paraId="55835096" w14:textId="77777777" w:rsidR="00267F08" w:rsidRPr="003F6B02" w:rsidRDefault="00267F08" w:rsidP="00D62D67">
            <w:pPr>
              <w:shd w:val="clear" w:color="auto" w:fill="FFFFFF"/>
              <w:jc w:val="both"/>
              <w:rPr>
                <w:rFonts w:asciiTheme="majorBidi" w:hAnsiTheme="majorBidi" w:cstheme="majorBidi"/>
                <w:sz w:val="20"/>
                <w:szCs w:val="20"/>
              </w:rPr>
            </w:pPr>
          </w:p>
          <w:p w14:paraId="29B75DAA"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5.13</w:t>
            </w:r>
          </w:p>
          <w:p w14:paraId="7A910E0F"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3.45</w:t>
            </w:r>
          </w:p>
          <w:p w14:paraId="29D54458"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1.0-13.0</w:t>
            </w:r>
          </w:p>
        </w:tc>
      </w:tr>
      <w:tr w:rsidR="00267F08" w:rsidRPr="003F6B02" w14:paraId="786311C3" w14:textId="77777777" w:rsidTr="003F6B02">
        <w:trPr>
          <w:trHeight w:val="77"/>
          <w:jc w:val="center"/>
        </w:trPr>
        <w:tc>
          <w:tcPr>
            <w:tcW w:w="3090" w:type="dxa"/>
            <w:shd w:val="clear" w:color="auto" w:fill="auto"/>
            <w:hideMark/>
          </w:tcPr>
          <w:p w14:paraId="57A08B40"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 xml:space="preserve">Weight </w:t>
            </w:r>
          </w:p>
          <w:p w14:paraId="450B012C"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 xml:space="preserve">Mean </w:t>
            </w:r>
          </w:p>
          <w:p w14:paraId="5238D68A"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±SD</w:t>
            </w:r>
          </w:p>
          <w:p w14:paraId="698B5900"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Range</w:t>
            </w:r>
          </w:p>
        </w:tc>
        <w:tc>
          <w:tcPr>
            <w:tcW w:w="4215" w:type="dxa"/>
            <w:gridSpan w:val="2"/>
            <w:shd w:val="clear" w:color="auto" w:fill="auto"/>
          </w:tcPr>
          <w:p w14:paraId="21E25248" w14:textId="77777777" w:rsidR="00267F08" w:rsidRPr="003F6B02" w:rsidRDefault="00267F08" w:rsidP="00D62D67">
            <w:pPr>
              <w:shd w:val="clear" w:color="auto" w:fill="FFFFFF"/>
              <w:jc w:val="both"/>
              <w:rPr>
                <w:rFonts w:asciiTheme="majorBidi" w:hAnsiTheme="majorBidi" w:cstheme="majorBidi"/>
                <w:sz w:val="20"/>
                <w:szCs w:val="20"/>
              </w:rPr>
            </w:pPr>
          </w:p>
          <w:p w14:paraId="027B629C"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15.73</w:t>
            </w:r>
          </w:p>
          <w:p w14:paraId="5282B4F7"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6.45</w:t>
            </w:r>
          </w:p>
          <w:p w14:paraId="7B654DB5"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7.0-35.0</w:t>
            </w:r>
          </w:p>
        </w:tc>
      </w:tr>
      <w:tr w:rsidR="00267F08" w:rsidRPr="003F6B02" w14:paraId="4B686802" w14:textId="77777777" w:rsidTr="003F6B02">
        <w:trPr>
          <w:trHeight w:val="260"/>
          <w:jc w:val="center"/>
        </w:trPr>
        <w:tc>
          <w:tcPr>
            <w:tcW w:w="3090" w:type="dxa"/>
            <w:shd w:val="clear" w:color="auto" w:fill="auto"/>
            <w:hideMark/>
          </w:tcPr>
          <w:p w14:paraId="0BAD4D2B"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Neurological status</w:t>
            </w:r>
          </w:p>
          <w:p w14:paraId="127630AF"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Cerebral palsy</w:t>
            </w:r>
          </w:p>
          <w:p w14:paraId="5B3656AE"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 xml:space="preserve">Normal </w:t>
            </w:r>
          </w:p>
        </w:tc>
        <w:tc>
          <w:tcPr>
            <w:tcW w:w="1870" w:type="dxa"/>
            <w:shd w:val="clear" w:color="auto" w:fill="auto"/>
          </w:tcPr>
          <w:p w14:paraId="4EA83863" w14:textId="77777777" w:rsidR="00267F08" w:rsidRPr="003F6B02" w:rsidRDefault="00267F08" w:rsidP="00D62D67">
            <w:pPr>
              <w:shd w:val="clear" w:color="auto" w:fill="FFFFFF"/>
              <w:jc w:val="both"/>
              <w:rPr>
                <w:rFonts w:asciiTheme="majorBidi" w:hAnsiTheme="majorBidi" w:cstheme="majorBidi"/>
                <w:sz w:val="20"/>
                <w:szCs w:val="20"/>
              </w:rPr>
            </w:pPr>
          </w:p>
          <w:p w14:paraId="26880C60"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2</w:t>
            </w:r>
          </w:p>
          <w:p w14:paraId="4C4F939E"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28</w:t>
            </w:r>
          </w:p>
        </w:tc>
        <w:tc>
          <w:tcPr>
            <w:tcW w:w="2345" w:type="dxa"/>
            <w:shd w:val="clear" w:color="auto" w:fill="auto"/>
          </w:tcPr>
          <w:p w14:paraId="23DEFEF3" w14:textId="77777777" w:rsidR="00267F08" w:rsidRPr="003F6B02" w:rsidRDefault="00267F08" w:rsidP="00D62D67">
            <w:pPr>
              <w:shd w:val="clear" w:color="auto" w:fill="FFFFFF"/>
              <w:jc w:val="both"/>
              <w:rPr>
                <w:rFonts w:asciiTheme="majorBidi" w:hAnsiTheme="majorBidi" w:cstheme="majorBidi"/>
                <w:sz w:val="20"/>
                <w:szCs w:val="20"/>
              </w:rPr>
            </w:pPr>
          </w:p>
          <w:p w14:paraId="3CE76EFE"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6.7</w:t>
            </w:r>
          </w:p>
          <w:p w14:paraId="1599E164" w14:textId="77777777" w:rsidR="00267F08" w:rsidRPr="003F6B02" w:rsidRDefault="00267F08" w:rsidP="00D62D67">
            <w:pPr>
              <w:shd w:val="clear" w:color="auto" w:fill="FFFFFF"/>
              <w:jc w:val="both"/>
              <w:rPr>
                <w:rFonts w:asciiTheme="majorBidi" w:hAnsiTheme="majorBidi" w:cstheme="majorBidi"/>
                <w:sz w:val="20"/>
                <w:szCs w:val="20"/>
              </w:rPr>
            </w:pPr>
            <w:r w:rsidRPr="003F6B02">
              <w:rPr>
                <w:rFonts w:asciiTheme="majorBidi" w:hAnsiTheme="majorBidi" w:cstheme="majorBidi"/>
                <w:sz w:val="20"/>
                <w:szCs w:val="20"/>
              </w:rPr>
              <w:t>93.3</w:t>
            </w:r>
          </w:p>
        </w:tc>
      </w:tr>
    </w:tbl>
    <w:p w14:paraId="7F6AF4C8"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b/>
          <w:bCs/>
          <w:sz w:val="20"/>
          <w:szCs w:val="20"/>
        </w:rPr>
        <w:t>(Table 2):</w:t>
      </w:r>
      <w:r w:rsidRPr="003F6B02">
        <w:rPr>
          <w:rFonts w:asciiTheme="majorBidi" w:eastAsia="Calibri" w:hAnsiTheme="majorBidi" w:cstheme="majorBidi"/>
          <w:sz w:val="20"/>
          <w:szCs w:val="20"/>
        </w:rPr>
        <w:t xml:space="preserve"> Distribution of the studied group according to patient presentation.</w:t>
      </w:r>
    </w:p>
    <w:tbl>
      <w:tblPr>
        <w:tblW w:w="0" w:type="auto"/>
        <w:jc w:val="center"/>
        <w:tblBorders>
          <w:top w:val="single" w:sz="4" w:space="0" w:color="auto"/>
          <w:bottom w:val="single" w:sz="4" w:space="0" w:color="auto"/>
        </w:tblBorders>
        <w:tblLook w:val="04A0" w:firstRow="1" w:lastRow="0" w:firstColumn="1" w:lastColumn="0" w:noHBand="0" w:noVBand="1"/>
      </w:tblPr>
      <w:tblGrid>
        <w:gridCol w:w="3828"/>
        <w:gridCol w:w="1122"/>
        <w:gridCol w:w="2340"/>
      </w:tblGrid>
      <w:tr w:rsidR="00267F08" w:rsidRPr="003F6B02" w14:paraId="73A9A797" w14:textId="77777777" w:rsidTr="003F6B02">
        <w:trPr>
          <w:trHeight w:val="77"/>
          <w:jc w:val="center"/>
        </w:trPr>
        <w:tc>
          <w:tcPr>
            <w:tcW w:w="3828" w:type="dxa"/>
            <w:shd w:val="clear" w:color="auto" w:fill="auto"/>
          </w:tcPr>
          <w:p w14:paraId="453D979D"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Patient presentation</w:t>
            </w:r>
          </w:p>
        </w:tc>
        <w:tc>
          <w:tcPr>
            <w:tcW w:w="1122" w:type="dxa"/>
            <w:shd w:val="clear" w:color="auto" w:fill="auto"/>
            <w:hideMark/>
          </w:tcPr>
          <w:p w14:paraId="66EE3EB8"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No (30)</w:t>
            </w:r>
          </w:p>
        </w:tc>
        <w:tc>
          <w:tcPr>
            <w:tcW w:w="2340" w:type="dxa"/>
            <w:shd w:val="clear" w:color="auto" w:fill="auto"/>
            <w:hideMark/>
          </w:tcPr>
          <w:p w14:paraId="5CE90D22"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w:t>
            </w:r>
          </w:p>
        </w:tc>
      </w:tr>
      <w:tr w:rsidR="00267F08" w:rsidRPr="003F6B02" w14:paraId="0F9EDFCB" w14:textId="77777777" w:rsidTr="003F6B02">
        <w:trPr>
          <w:jc w:val="center"/>
        </w:trPr>
        <w:tc>
          <w:tcPr>
            <w:tcW w:w="3828" w:type="dxa"/>
            <w:shd w:val="clear" w:color="auto" w:fill="auto"/>
            <w:hideMark/>
          </w:tcPr>
          <w:p w14:paraId="4E8F4EAE"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Only GERD</w:t>
            </w:r>
          </w:p>
          <w:p w14:paraId="6ACA48BE"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Recurrent Hiatus hernia</w:t>
            </w:r>
          </w:p>
          <w:p w14:paraId="6D559190"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Type( 1) Hiatus hernia</w:t>
            </w:r>
          </w:p>
          <w:p w14:paraId="06BE3AED"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Type (2) Hiatus hernia</w:t>
            </w:r>
          </w:p>
          <w:p w14:paraId="4AE74215"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Type( 3) Hiatus hernia</w:t>
            </w:r>
          </w:p>
          <w:p w14:paraId="24DEEB02"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Type (4) Hiatus hernia</w:t>
            </w:r>
          </w:p>
        </w:tc>
        <w:tc>
          <w:tcPr>
            <w:tcW w:w="1122" w:type="dxa"/>
            <w:shd w:val="clear" w:color="auto" w:fill="auto"/>
          </w:tcPr>
          <w:p w14:paraId="16EA7B3A"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w:t>
            </w:r>
          </w:p>
          <w:p w14:paraId="3C862F32"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w:t>
            </w:r>
          </w:p>
          <w:p w14:paraId="02CD63D0"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20</w:t>
            </w:r>
          </w:p>
          <w:p w14:paraId="1C7AE374"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w:t>
            </w:r>
          </w:p>
          <w:p w14:paraId="31749829"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4</w:t>
            </w:r>
          </w:p>
          <w:p w14:paraId="60FE1E28"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w:t>
            </w:r>
          </w:p>
        </w:tc>
        <w:tc>
          <w:tcPr>
            <w:tcW w:w="2340" w:type="dxa"/>
            <w:shd w:val="clear" w:color="auto" w:fill="auto"/>
          </w:tcPr>
          <w:p w14:paraId="0FD7C664"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6.7</w:t>
            </w:r>
          </w:p>
          <w:p w14:paraId="63E2A658"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6.7</w:t>
            </w:r>
          </w:p>
          <w:p w14:paraId="09146AC5"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66.7</w:t>
            </w:r>
          </w:p>
          <w:p w14:paraId="6F50B126"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3.3</w:t>
            </w:r>
          </w:p>
          <w:p w14:paraId="05A8F7BE"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13.3</w:t>
            </w:r>
          </w:p>
          <w:p w14:paraId="3E34EE18"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3.3</w:t>
            </w:r>
          </w:p>
        </w:tc>
      </w:tr>
      <w:tr w:rsidR="00267F08" w:rsidRPr="003F6B02" w14:paraId="7F00BCC4" w14:textId="77777777" w:rsidTr="003F6B02">
        <w:trPr>
          <w:jc w:val="center"/>
        </w:trPr>
        <w:tc>
          <w:tcPr>
            <w:tcW w:w="3828" w:type="dxa"/>
            <w:shd w:val="clear" w:color="auto" w:fill="auto"/>
            <w:hideMark/>
          </w:tcPr>
          <w:p w14:paraId="5CFC36C0"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Vomiting </w:t>
            </w:r>
          </w:p>
          <w:p w14:paraId="52CD52F1"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Yes </w:t>
            </w:r>
          </w:p>
          <w:p w14:paraId="29F3D6AC"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No </w:t>
            </w:r>
          </w:p>
        </w:tc>
        <w:tc>
          <w:tcPr>
            <w:tcW w:w="1122" w:type="dxa"/>
            <w:shd w:val="clear" w:color="auto" w:fill="auto"/>
          </w:tcPr>
          <w:p w14:paraId="0A7F4646"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4FB7B156"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18</w:t>
            </w:r>
          </w:p>
          <w:p w14:paraId="551B1C23"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12</w:t>
            </w:r>
          </w:p>
        </w:tc>
        <w:tc>
          <w:tcPr>
            <w:tcW w:w="2340" w:type="dxa"/>
            <w:shd w:val="clear" w:color="auto" w:fill="auto"/>
          </w:tcPr>
          <w:p w14:paraId="0C135A23"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5D75A803"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60.0</w:t>
            </w:r>
          </w:p>
          <w:p w14:paraId="05BB56E2"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40.0</w:t>
            </w:r>
          </w:p>
        </w:tc>
      </w:tr>
      <w:tr w:rsidR="00267F08" w:rsidRPr="003F6B02" w14:paraId="6DE68BCB" w14:textId="77777777" w:rsidTr="003F6B02">
        <w:trPr>
          <w:jc w:val="center"/>
        </w:trPr>
        <w:tc>
          <w:tcPr>
            <w:tcW w:w="3828" w:type="dxa"/>
            <w:shd w:val="clear" w:color="auto" w:fill="auto"/>
            <w:hideMark/>
          </w:tcPr>
          <w:p w14:paraId="5A56B2E6"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Hematemesis </w:t>
            </w:r>
          </w:p>
          <w:p w14:paraId="4B19F998"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Yes </w:t>
            </w:r>
          </w:p>
          <w:p w14:paraId="3E892678"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No </w:t>
            </w:r>
          </w:p>
        </w:tc>
        <w:tc>
          <w:tcPr>
            <w:tcW w:w="1122" w:type="dxa"/>
            <w:shd w:val="clear" w:color="auto" w:fill="auto"/>
          </w:tcPr>
          <w:p w14:paraId="2E9592CD"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3B2D87B5"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4</w:t>
            </w:r>
          </w:p>
          <w:p w14:paraId="5CBBFE4C"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26</w:t>
            </w:r>
          </w:p>
        </w:tc>
        <w:tc>
          <w:tcPr>
            <w:tcW w:w="2340" w:type="dxa"/>
            <w:shd w:val="clear" w:color="auto" w:fill="auto"/>
          </w:tcPr>
          <w:p w14:paraId="331797C1"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2B25A167"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13.3</w:t>
            </w:r>
          </w:p>
          <w:p w14:paraId="5DADC189"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86.7</w:t>
            </w:r>
          </w:p>
        </w:tc>
      </w:tr>
      <w:tr w:rsidR="00267F08" w:rsidRPr="003F6B02" w14:paraId="45AEF64B" w14:textId="77777777" w:rsidTr="003F6B02">
        <w:trPr>
          <w:jc w:val="center"/>
        </w:trPr>
        <w:tc>
          <w:tcPr>
            <w:tcW w:w="3828" w:type="dxa"/>
            <w:shd w:val="clear" w:color="auto" w:fill="auto"/>
            <w:hideMark/>
          </w:tcPr>
          <w:p w14:paraId="408DE195"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Chocking &amp; cough</w:t>
            </w:r>
          </w:p>
          <w:p w14:paraId="1E13EE44"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Yes </w:t>
            </w:r>
          </w:p>
          <w:p w14:paraId="7DA87812"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No </w:t>
            </w:r>
          </w:p>
        </w:tc>
        <w:tc>
          <w:tcPr>
            <w:tcW w:w="1122" w:type="dxa"/>
            <w:shd w:val="clear" w:color="auto" w:fill="auto"/>
          </w:tcPr>
          <w:p w14:paraId="431354C8"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57A85B70"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14</w:t>
            </w:r>
          </w:p>
          <w:p w14:paraId="70C8CF45"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16</w:t>
            </w:r>
          </w:p>
        </w:tc>
        <w:tc>
          <w:tcPr>
            <w:tcW w:w="2340" w:type="dxa"/>
            <w:shd w:val="clear" w:color="auto" w:fill="auto"/>
          </w:tcPr>
          <w:p w14:paraId="62C4865F"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2863D18A"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46.7</w:t>
            </w:r>
          </w:p>
          <w:p w14:paraId="186A6B9C"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53.3</w:t>
            </w:r>
          </w:p>
        </w:tc>
      </w:tr>
      <w:tr w:rsidR="00267F08" w:rsidRPr="003F6B02" w14:paraId="6F5831FD" w14:textId="77777777" w:rsidTr="003F6B02">
        <w:trPr>
          <w:jc w:val="center"/>
        </w:trPr>
        <w:tc>
          <w:tcPr>
            <w:tcW w:w="3828" w:type="dxa"/>
            <w:shd w:val="clear" w:color="auto" w:fill="auto"/>
            <w:hideMark/>
          </w:tcPr>
          <w:p w14:paraId="642B850B"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Dysphagia </w:t>
            </w:r>
          </w:p>
          <w:p w14:paraId="749BE31D"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Yes </w:t>
            </w:r>
          </w:p>
          <w:p w14:paraId="1B64D3DC"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No </w:t>
            </w:r>
          </w:p>
        </w:tc>
        <w:tc>
          <w:tcPr>
            <w:tcW w:w="1122" w:type="dxa"/>
            <w:shd w:val="clear" w:color="auto" w:fill="auto"/>
          </w:tcPr>
          <w:p w14:paraId="0620705F"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2583B100"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5</w:t>
            </w:r>
          </w:p>
          <w:p w14:paraId="482A013A"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25</w:t>
            </w:r>
          </w:p>
        </w:tc>
        <w:tc>
          <w:tcPr>
            <w:tcW w:w="2340" w:type="dxa"/>
            <w:shd w:val="clear" w:color="auto" w:fill="auto"/>
          </w:tcPr>
          <w:p w14:paraId="0E7DD8B4"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0CEF2193"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16.7</w:t>
            </w:r>
          </w:p>
          <w:p w14:paraId="4CE7B003"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83.3</w:t>
            </w:r>
          </w:p>
        </w:tc>
      </w:tr>
      <w:tr w:rsidR="00267F08" w:rsidRPr="003F6B02" w14:paraId="52619EFF" w14:textId="77777777" w:rsidTr="003F6B02">
        <w:trPr>
          <w:jc w:val="center"/>
        </w:trPr>
        <w:tc>
          <w:tcPr>
            <w:tcW w:w="3828" w:type="dxa"/>
            <w:shd w:val="clear" w:color="auto" w:fill="auto"/>
            <w:hideMark/>
          </w:tcPr>
          <w:p w14:paraId="25829B04"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HB</w:t>
            </w:r>
          </w:p>
          <w:p w14:paraId="1E81B5B5"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Mean </w:t>
            </w:r>
          </w:p>
          <w:p w14:paraId="71249EA4"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±SD</w:t>
            </w:r>
          </w:p>
          <w:p w14:paraId="24E6FB22"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Range</w:t>
            </w:r>
          </w:p>
        </w:tc>
        <w:tc>
          <w:tcPr>
            <w:tcW w:w="3462" w:type="dxa"/>
            <w:gridSpan w:val="2"/>
            <w:shd w:val="clear" w:color="auto" w:fill="auto"/>
          </w:tcPr>
          <w:p w14:paraId="4C3CFD13"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5AC5A4CE"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10.27</w:t>
            </w:r>
          </w:p>
          <w:p w14:paraId="6B506A0B"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0.521</w:t>
            </w:r>
          </w:p>
          <w:p w14:paraId="070127D4"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9.0-11.0</w:t>
            </w:r>
          </w:p>
        </w:tc>
      </w:tr>
    </w:tbl>
    <w:p w14:paraId="7CD6664F" w14:textId="77777777" w:rsidR="003F6B02" w:rsidRDefault="003F6B02" w:rsidP="00D62D67">
      <w:pPr>
        <w:tabs>
          <w:tab w:val="left" w:pos="2713"/>
        </w:tabs>
        <w:jc w:val="both"/>
        <w:rPr>
          <w:rFonts w:asciiTheme="majorBidi" w:eastAsia="Calibri" w:hAnsiTheme="majorBidi" w:cstheme="majorBidi"/>
          <w:b/>
          <w:bCs/>
          <w:sz w:val="20"/>
          <w:szCs w:val="20"/>
        </w:rPr>
      </w:pPr>
    </w:p>
    <w:p w14:paraId="0AD10157" w14:textId="77777777" w:rsidR="003F6B02" w:rsidRDefault="003F6B02">
      <w:pPr>
        <w:spacing w:after="160" w:line="259" w:lineRule="auto"/>
        <w:rPr>
          <w:rFonts w:asciiTheme="majorBidi" w:eastAsia="Calibri" w:hAnsiTheme="majorBidi" w:cstheme="majorBidi"/>
          <w:b/>
          <w:bCs/>
          <w:sz w:val="20"/>
          <w:szCs w:val="20"/>
        </w:rPr>
      </w:pPr>
      <w:r>
        <w:rPr>
          <w:rFonts w:asciiTheme="majorBidi" w:eastAsia="Calibri" w:hAnsiTheme="majorBidi" w:cstheme="majorBidi"/>
          <w:b/>
          <w:bCs/>
          <w:sz w:val="20"/>
          <w:szCs w:val="20"/>
        </w:rPr>
        <w:br w:type="page"/>
      </w:r>
    </w:p>
    <w:p w14:paraId="32B31F5D" w14:textId="481FE640" w:rsidR="00267F08" w:rsidRPr="003F6B02" w:rsidRDefault="003F6B02"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b/>
          <w:bCs/>
          <w:sz w:val="20"/>
          <w:szCs w:val="20"/>
        </w:rPr>
        <w:lastRenderedPageBreak/>
        <w:t xml:space="preserve"> </w:t>
      </w:r>
      <w:r w:rsidR="00267F08" w:rsidRPr="003F6B02">
        <w:rPr>
          <w:rFonts w:asciiTheme="majorBidi" w:eastAsia="Calibri" w:hAnsiTheme="majorBidi" w:cstheme="majorBidi"/>
          <w:b/>
          <w:bCs/>
          <w:sz w:val="20"/>
          <w:szCs w:val="20"/>
        </w:rPr>
        <w:t>(Table 3):</w:t>
      </w:r>
      <w:r w:rsidR="00267F08" w:rsidRPr="003F6B02">
        <w:rPr>
          <w:rFonts w:asciiTheme="majorBidi" w:eastAsia="Calibri" w:hAnsiTheme="majorBidi" w:cstheme="majorBidi"/>
          <w:sz w:val="20"/>
          <w:szCs w:val="20"/>
        </w:rPr>
        <w:t xml:space="preserve"> Distribution of the studied group according to early complications.</w:t>
      </w:r>
    </w:p>
    <w:tbl>
      <w:tblPr>
        <w:tblW w:w="0" w:type="auto"/>
        <w:jc w:val="center"/>
        <w:tblBorders>
          <w:top w:val="single" w:sz="4" w:space="0" w:color="auto"/>
          <w:bottom w:val="single" w:sz="4" w:space="0" w:color="auto"/>
        </w:tblBorders>
        <w:tblLook w:val="04A0" w:firstRow="1" w:lastRow="0" w:firstColumn="1" w:lastColumn="0" w:noHBand="0" w:noVBand="1"/>
      </w:tblPr>
      <w:tblGrid>
        <w:gridCol w:w="3084"/>
        <w:gridCol w:w="1866"/>
        <w:gridCol w:w="2340"/>
      </w:tblGrid>
      <w:tr w:rsidR="00267F08" w:rsidRPr="003F6B02" w14:paraId="0BCB5649" w14:textId="77777777" w:rsidTr="003F6B02">
        <w:trPr>
          <w:trHeight w:val="77"/>
          <w:jc w:val="center"/>
        </w:trPr>
        <w:tc>
          <w:tcPr>
            <w:tcW w:w="3084" w:type="dxa"/>
            <w:shd w:val="clear" w:color="auto" w:fill="auto"/>
          </w:tcPr>
          <w:p w14:paraId="1CC710E6" w14:textId="77777777" w:rsidR="00267F08" w:rsidRPr="003F6B02" w:rsidRDefault="00267F08" w:rsidP="00D62D67">
            <w:pPr>
              <w:tabs>
                <w:tab w:val="left" w:pos="2713"/>
              </w:tabs>
              <w:jc w:val="both"/>
              <w:rPr>
                <w:rFonts w:asciiTheme="majorBidi" w:eastAsia="Calibri" w:hAnsiTheme="majorBidi" w:cstheme="majorBidi"/>
                <w:sz w:val="20"/>
                <w:szCs w:val="20"/>
              </w:rPr>
            </w:pPr>
          </w:p>
        </w:tc>
        <w:tc>
          <w:tcPr>
            <w:tcW w:w="1866" w:type="dxa"/>
            <w:shd w:val="clear" w:color="auto" w:fill="auto"/>
            <w:hideMark/>
          </w:tcPr>
          <w:p w14:paraId="1BE0006E"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No (30)</w:t>
            </w:r>
          </w:p>
        </w:tc>
        <w:tc>
          <w:tcPr>
            <w:tcW w:w="2340" w:type="dxa"/>
            <w:shd w:val="clear" w:color="auto" w:fill="auto"/>
            <w:hideMark/>
          </w:tcPr>
          <w:p w14:paraId="7B7D2A43"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w:t>
            </w:r>
          </w:p>
        </w:tc>
      </w:tr>
      <w:tr w:rsidR="00267F08" w:rsidRPr="003F6B02" w14:paraId="5AC9BC58" w14:textId="77777777" w:rsidTr="003F6B02">
        <w:trPr>
          <w:jc w:val="center"/>
        </w:trPr>
        <w:tc>
          <w:tcPr>
            <w:tcW w:w="3084" w:type="dxa"/>
            <w:shd w:val="clear" w:color="auto" w:fill="auto"/>
            <w:hideMark/>
          </w:tcPr>
          <w:p w14:paraId="12B9F16F"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Esophageal perforation </w:t>
            </w:r>
          </w:p>
          <w:p w14:paraId="026FEAAC"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Yes </w:t>
            </w:r>
          </w:p>
          <w:p w14:paraId="1A8A7691"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No </w:t>
            </w:r>
          </w:p>
        </w:tc>
        <w:tc>
          <w:tcPr>
            <w:tcW w:w="1866" w:type="dxa"/>
            <w:shd w:val="clear" w:color="auto" w:fill="auto"/>
          </w:tcPr>
          <w:p w14:paraId="4CF3675A"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30D0CDE6"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0</w:t>
            </w:r>
          </w:p>
          <w:p w14:paraId="5577C11A"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30</w:t>
            </w:r>
          </w:p>
        </w:tc>
        <w:tc>
          <w:tcPr>
            <w:tcW w:w="2340" w:type="dxa"/>
            <w:shd w:val="clear" w:color="auto" w:fill="auto"/>
          </w:tcPr>
          <w:p w14:paraId="6E37E666"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718EBCBB"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0</w:t>
            </w:r>
          </w:p>
          <w:p w14:paraId="0BEB3E82"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100</w:t>
            </w:r>
          </w:p>
        </w:tc>
      </w:tr>
      <w:tr w:rsidR="00267F08" w:rsidRPr="003F6B02" w14:paraId="253ABB4B" w14:textId="77777777" w:rsidTr="003F6B02">
        <w:trPr>
          <w:jc w:val="center"/>
        </w:trPr>
        <w:tc>
          <w:tcPr>
            <w:tcW w:w="3084" w:type="dxa"/>
            <w:shd w:val="clear" w:color="auto" w:fill="auto"/>
            <w:hideMark/>
          </w:tcPr>
          <w:p w14:paraId="084B61E0"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Vomiting </w:t>
            </w:r>
          </w:p>
          <w:p w14:paraId="4EF6830D"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Yes </w:t>
            </w:r>
          </w:p>
          <w:p w14:paraId="620E57CC"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No </w:t>
            </w:r>
          </w:p>
        </w:tc>
        <w:tc>
          <w:tcPr>
            <w:tcW w:w="1866" w:type="dxa"/>
            <w:shd w:val="clear" w:color="auto" w:fill="auto"/>
          </w:tcPr>
          <w:p w14:paraId="5B4B114A"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69E3181A"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3</w:t>
            </w:r>
          </w:p>
          <w:p w14:paraId="48207D94"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27</w:t>
            </w:r>
          </w:p>
        </w:tc>
        <w:tc>
          <w:tcPr>
            <w:tcW w:w="2340" w:type="dxa"/>
            <w:shd w:val="clear" w:color="auto" w:fill="auto"/>
          </w:tcPr>
          <w:p w14:paraId="217E7255"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0AF4D902"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10.0</w:t>
            </w:r>
          </w:p>
          <w:p w14:paraId="6E35E90E"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90.0</w:t>
            </w:r>
          </w:p>
        </w:tc>
      </w:tr>
      <w:tr w:rsidR="00267F08" w:rsidRPr="003F6B02" w14:paraId="31A40A3E" w14:textId="77777777" w:rsidTr="003F6B02">
        <w:trPr>
          <w:jc w:val="center"/>
        </w:trPr>
        <w:tc>
          <w:tcPr>
            <w:tcW w:w="3084" w:type="dxa"/>
            <w:shd w:val="clear" w:color="auto" w:fill="auto"/>
            <w:hideMark/>
          </w:tcPr>
          <w:p w14:paraId="592FF3CD"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Dysphagia </w:t>
            </w:r>
          </w:p>
          <w:p w14:paraId="1FA8EB39"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Yes </w:t>
            </w:r>
          </w:p>
          <w:p w14:paraId="2E54A4D4"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No </w:t>
            </w:r>
          </w:p>
        </w:tc>
        <w:tc>
          <w:tcPr>
            <w:tcW w:w="1866" w:type="dxa"/>
            <w:shd w:val="clear" w:color="auto" w:fill="auto"/>
          </w:tcPr>
          <w:p w14:paraId="0044188F"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4F6EDAA0"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7</w:t>
            </w:r>
          </w:p>
          <w:p w14:paraId="6AC5FA33"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23</w:t>
            </w:r>
          </w:p>
        </w:tc>
        <w:tc>
          <w:tcPr>
            <w:tcW w:w="2340" w:type="dxa"/>
            <w:shd w:val="clear" w:color="auto" w:fill="auto"/>
          </w:tcPr>
          <w:p w14:paraId="481C6918"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04F88D39"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23.3</w:t>
            </w:r>
          </w:p>
          <w:p w14:paraId="4E4E6C78"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76.7</w:t>
            </w:r>
          </w:p>
        </w:tc>
      </w:tr>
      <w:tr w:rsidR="00267F08" w:rsidRPr="003F6B02" w14:paraId="46D4D1F0" w14:textId="77777777" w:rsidTr="003F6B02">
        <w:trPr>
          <w:jc w:val="center"/>
        </w:trPr>
        <w:tc>
          <w:tcPr>
            <w:tcW w:w="3084" w:type="dxa"/>
            <w:shd w:val="clear" w:color="auto" w:fill="auto"/>
          </w:tcPr>
          <w:p w14:paraId="7D29AD68"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 Bleeding</w:t>
            </w:r>
          </w:p>
          <w:p w14:paraId="42EE7A86"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Yes</w:t>
            </w:r>
          </w:p>
          <w:p w14:paraId="51DF3760"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No</w:t>
            </w:r>
          </w:p>
        </w:tc>
        <w:tc>
          <w:tcPr>
            <w:tcW w:w="1866" w:type="dxa"/>
            <w:shd w:val="clear" w:color="auto" w:fill="auto"/>
          </w:tcPr>
          <w:p w14:paraId="7B5C4FC3"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1F6CEFA4"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0</w:t>
            </w:r>
          </w:p>
          <w:p w14:paraId="31322D89"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30</w:t>
            </w:r>
          </w:p>
        </w:tc>
        <w:tc>
          <w:tcPr>
            <w:tcW w:w="2340" w:type="dxa"/>
            <w:shd w:val="clear" w:color="auto" w:fill="auto"/>
          </w:tcPr>
          <w:p w14:paraId="6D09BB21"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295CE371"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0</w:t>
            </w:r>
          </w:p>
          <w:p w14:paraId="6B8E22AA"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100</w:t>
            </w:r>
          </w:p>
        </w:tc>
      </w:tr>
      <w:tr w:rsidR="00267F08" w:rsidRPr="003F6B02" w14:paraId="20D2DB10" w14:textId="77777777" w:rsidTr="003F6B02">
        <w:trPr>
          <w:jc w:val="center"/>
        </w:trPr>
        <w:tc>
          <w:tcPr>
            <w:tcW w:w="3084" w:type="dxa"/>
            <w:shd w:val="clear" w:color="auto" w:fill="auto"/>
          </w:tcPr>
          <w:p w14:paraId="6D86B987"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Pneumothorax</w:t>
            </w:r>
          </w:p>
          <w:p w14:paraId="64886BF9"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Yes</w:t>
            </w:r>
          </w:p>
          <w:p w14:paraId="60A31A14"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No</w:t>
            </w:r>
          </w:p>
        </w:tc>
        <w:tc>
          <w:tcPr>
            <w:tcW w:w="1866" w:type="dxa"/>
            <w:shd w:val="clear" w:color="auto" w:fill="auto"/>
          </w:tcPr>
          <w:p w14:paraId="6C2C5D4F"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7D049D0D"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0</w:t>
            </w:r>
          </w:p>
          <w:p w14:paraId="3509F795"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30</w:t>
            </w:r>
          </w:p>
        </w:tc>
        <w:tc>
          <w:tcPr>
            <w:tcW w:w="2340" w:type="dxa"/>
            <w:shd w:val="clear" w:color="auto" w:fill="auto"/>
          </w:tcPr>
          <w:p w14:paraId="5A6BCC58"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748B352A"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0</w:t>
            </w:r>
          </w:p>
          <w:p w14:paraId="1B838D5D"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100</w:t>
            </w:r>
          </w:p>
        </w:tc>
      </w:tr>
    </w:tbl>
    <w:p w14:paraId="542ACA14" w14:textId="77777777" w:rsidR="00267F08" w:rsidRPr="003F6B02" w:rsidRDefault="00267F08" w:rsidP="00D62D67">
      <w:pPr>
        <w:shd w:val="clear" w:color="auto" w:fill="FFFFFF"/>
        <w:jc w:val="both"/>
        <w:rPr>
          <w:rFonts w:asciiTheme="majorBidi" w:eastAsia="Calibri" w:hAnsiTheme="majorBidi" w:cstheme="majorBidi"/>
          <w:sz w:val="20"/>
          <w:szCs w:val="20"/>
        </w:rPr>
      </w:pPr>
      <w:r w:rsidRPr="003F6B02">
        <w:rPr>
          <w:rFonts w:asciiTheme="majorBidi" w:eastAsia="Calibri" w:hAnsiTheme="majorBidi" w:cstheme="majorBidi"/>
          <w:sz w:val="20"/>
          <w:szCs w:val="20"/>
        </w:rPr>
        <w:t>There is significant decrease in early post-operative complication rate,</w:t>
      </w:r>
      <w:r w:rsidRPr="003F6B02">
        <w:rPr>
          <w:rFonts w:asciiTheme="majorBidi" w:hAnsiTheme="majorBidi" w:cstheme="majorBidi"/>
          <w:sz w:val="20"/>
          <w:szCs w:val="20"/>
        </w:rPr>
        <w:t xml:space="preserve"> P-values less than 0.05</w:t>
      </w:r>
      <w:r w:rsidRPr="003F6B02">
        <w:rPr>
          <w:rFonts w:asciiTheme="majorBidi" w:eastAsia="Calibri" w:hAnsiTheme="majorBidi" w:cstheme="majorBidi"/>
          <w:sz w:val="20"/>
          <w:szCs w:val="20"/>
        </w:rPr>
        <w:t>, as early dysphagia 23.3% which is d.t tissue edema, early vomiting 10%, no cases of post-operative bleeding or post-operative pneumothorax or esophageal perforation.</w:t>
      </w:r>
    </w:p>
    <w:p w14:paraId="0897563B"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b/>
          <w:bCs/>
          <w:sz w:val="20"/>
          <w:szCs w:val="20"/>
        </w:rPr>
        <w:t xml:space="preserve"> (Table 4):</w:t>
      </w:r>
      <w:r w:rsidRPr="003F6B02">
        <w:rPr>
          <w:rFonts w:asciiTheme="majorBidi" w:eastAsia="Calibri" w:hAnsiTheme="majorBidi" w:cstheme="majorBidi"/>
          <w:sz w:val="20"/>
          <w:szCs w:val="20"/>
        </w:rPr>
        <w:t xml:space="preserve"> Distribution of the studied group according to late complications.</w:t>
      </w:r>
    </w:p>
    <w:tbl>
      <w:tblPr>
        <w:tblW w:w="0" w:type="auto"/>
        <w:jc w:val="center"/>
        <w:tblBorders>
          <w:top w:val="single" w:sz="4" w:space="0" w:color="auto"/>
          <w:bottom w:val="single" w:sz="4" w:space="0" w:color="auto"/>
        </w:tblBorders>
        <w:tblLook w:val="04A0" w:firstRow="1" w:lastRow="0" w:firstColumn="1" w:lastColumn="0" w:noHBand="0" w:noVBand="1"/>
      </w:tblPr>
      <w:tblGrid>
        <w:gridCol w:w="3084"/>
        <w:gridCol w:w="1866"/>
        <w:gridCol w:w="2340"/>
      </w:tblGrid>
      <w:tr w:rsidR="00267F08" w:rsidRPr="003F6B02" w14:paraId="54E3F851" w14:textId="77777777" w:rsidTr="003F6B02">
        <w:trPr>
          <w:trHeight w:val="77"/>
          <w:jc w:val="center"/>
        </w:trPr>
        <w:tc>
          <w:tcPr>
            <w:tcW w:w="3084" w:type="dxa"/>
            <w:shd w:val="clear" w:color="auto" w:fill="auto"/>
          </w:tcPr>
          <w:p w14:paraId="30D3DDAA" w14:textId="77777777" w:rsidR="00267F08" w:rsidRPr="003F6B02" w:rsidRDefault="00267F08" w:rsidP="00D62D67">
            <w:pPr>
              <w:tabs>
                <w:tab w:val="left" w:pos="2713"/>
              </w:tabs>
              <w:jc w:val="both"/>
              <w:rPr>
                <w:rFonts w:asciiTheme="majorBidi" w:eastAsia="Calibri" w:hAnsiTheme="majorBidi" w:cstheme="majorBidi"/>
                <w:sz w:val="20"/>
                <w:szCs w:val="20"/>
              </w:rPr>
            </w:pPr>
          </w:p>
        </w:tc>
        <w:tc>
          <w:tcPr>
            <w:tcW w:w="1866" w:type="dxa"/>
            <w:shd w:val="clear" w:color="auto" w:fill="auto"/>
            <w:hideMark/>
          </w:tcPr>
          <w:p w14:paraId="4AEBA07E"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No (30)</w:t>
            </w:r>
          </w:p>
        </w:tc>
        <w:tc>
          <w:tcPr>
            <w:tcW w:w="2340" w:type="dxa"/>
            <w:shd w:val="clear" w:color="auto" w:fill="auto"/>
            <w:hideMark/>
          </w:tcPr>
          <w:p w14:paraId="4C78E487"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w:t>
            </w:r>
          </w:p>
        </w:tc>
      </w:tr>
      <w:tr w:rsidR="00267F08" w:rsidRPr="003F6B02" w14:paraId="63ADF4CC" w14:textId="77777777" w:rsidTr="003F6B02">
        <w:trPr>
          <w:jc w:val="center"/>
        </w:trPr>
        <w:tc>
          <w:tcPr>
            <w:tcW w:w="3084" w:type="dxa"/>
            <w:shd w:val="clear" w:color="auto" w:fill="auto"/>
            <w:hideMark/>
          </w:tcPr>
          <w:p w14:paraId="48BA1D22"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Bloating</w:t>
            </w:r>
          </w:p>
          <w:p w14:paraId="26FC75CC"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Yes </w:t>
            </w:r>
          </w:p>
          <w:p w14:paraId="3E3FE1C9"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No </w:t>
            </w:r>
          </w:p>
        </w:tc>
        <w:tc>
          <w:tcPr>
            <w:tcW w:w="1866" w:type="dxa"/>
            <w:shd w:val="clear" w:color="auto" w:fill="auto"/>
          </w:tcPr>
          <w:p w14:paraId="33C5AB38"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41465CF5"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3</w:t>
            </w:r>
          </w:p>
          <w:p w14:paraId="43690622"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27</w:t>
            </w:r>
          </w:p>
        </w:tc>
        <w:tc>
          <w:tcPr>
            <w:tcW w:w="2340" w:type="dxa"/>
            <w:shd w:val="clear" w:color="auto" w:fill="auto"/>
          </w:tcPr>
          <w:p w14:paraId="2F1D2C1B"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0D31D4EA"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10.0</w:t>
            </w:r>
          </w:p>
          <w:p w14:paraId="4BC1C4F6"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90.0</w:t>
            </w:r>
          </w:p>
        </w:tc>
      </w:tr>
      <w:tr w:rsidR="00267F08" w:rsidRPr="003F6B02" w14:paraId="7960935C" w14:textId="77777777" w:rsidTr="003F6B02">
        <w:trPr>
          <w:jc w:val="center"/>
        </w:trPr>
        <w:tc>
          <w:tcPr>
            <w:tcW w:w="3084" w:type="dxa"/>
            <w:shd w:val="clear" w:color="auto" w:fill="auto"/>
            <w:hideMark/>
          </w:tcPr>
          <w:p w14:paraId="23951160"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Vomiting </w:t>
            </w:r>
          </w:p>
          <w:p w14:paraId="28C84C7E"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Yes </w:t>
            </w:r>
          </w:p>
          <w:p w14:paraId="272B5597"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No </w:t>
            </w:r>
          </w:p>
        </w:tc>
        <w:tc>
          <w:tcPr>
            <w:tcW w:w="1866" w:type="dxa"/>
            <w:shd w:val="clear" w:color="auto" w:fill="auto"/>
          </w:tcPr>
          <w:p w14:paraId="447F5733"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64411518"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w:t>
            </w:r>
          </w:p>
          <w:p w14:paraId="2FD32431"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29</w:t>
            </w:r>
          </w:p>
        </w:tc>
        <w:tc>
          <w:tcPr>
            <w:tcW w:w="2340" w:type="dxa"/>
            <w:shd w:val="clear" w:color="auto" w:fill="auto"/>
          </w:tcPr>
          <w:p w14:paraId="522049E9"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3BC04EE1"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3.3</w:t>
            </w:r>
          </w:p>
          <w:p w14:paraId="5B9EE268"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96.7</w:t>
            </w:r>
          </w:p>
        </w:tc>
      </w:tr>
      <w:tr w:rsidR="00267F08" w:rsidRPr="003F6B02" w14:paraId="0F5BBCB9" w14:textId="77777777" w:rsidTr="003F6B02">
        <w:trPr>
          <w:jc w:val="center"/>
        </w:trPr>
        <w:tc>
          <w:tcPr>
            <w:tcW w:w="3084" w:type="dxa"/>
            <w:shd w:val="clear" w:color="auto" w:fill="auto"/>
            <w:hideMark/>
          </w:tcPr>
          <w:p w14:paraId="090219A0"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Dysphagia </w:t>
            </w:r>
          </w:p>
          <w:p w14:paraId="309DC380"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Yes </w:t>
            </w:r>
          </w:p>
          <w:p w14:paraId="2F61DE11"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No </w:t>
            </w:r>
          </w:p>
        </w:tc>
        <w:tc>
          <w:tcPr>
            <w:tcW w:w="1866" w:type="dxa"/>
            <w:shd w:val="clear" w:color="auto" w:fill="auto"/>
          </w:tcPr>
          <w:p w14:paraId="5891007A"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4DCC1B0A"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w:t>
            </w:r>
          </w:p>
          <w:p w14:paraId="2A363CDB"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28</w:t>
            </w:r>
          </w:p>
        </w:tc>
        <w:tc>
          <w:tcPr>
            <w:tcW w:w="2340" w:type="dxa"/>
            <w:shd w:val="clear" w:color="auto" w:fill="auto"/>
          </w:tcPr>
          <w:p w14:paraId="7DC95873"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30532B24"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6.7</w:t>
            </w:r>
          </w:p>
          <w:p w14:paraId="01AAC532"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93.3</w:t>
            </w:r>
          </w:p>
        </w:tc>
      </w:tr>
      <w:tr w:rsidR="00267F08" w:rsidRPr="003F6B02" w14:paraId="7916679A" w14:textId="77777777" w:rsidTr="003F6B02">
        <w:trPr>
          <w:jc w:val="center"/>
        </w:trPr>
        <w:tc>
          <w:tcPr>
            <w:tcW w:w="3084" w:type="dxa"/>
            <w:shd w:val="clear" w:color="auto" w:fill="auto"/>
            <w:hideMark/>
          </w:tcPr>
          <w:p w14:paraId="4D63C978"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Recurrence </w:t>
            </w:r>
          </w:p>
          <w:p w14:paraId="0834DD49"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Yes</w:t>
            </w:r>
          </w:p>
          <w:p w14:paraId="6F19E114"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No </w:t>
            </w:r>
          </w:p>
        </w:tc>
        <w:tc>
          <w:tcPr>
            <w:tcW w:w="1866" w:type="dxa"/>
            <w:shd w:val="clear" w:color="auto" w:fill="auto"/>
          </w:tcPr>
          <w:p w14:paraId="4EDCB8DF"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04AD1F8D"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w:t>
            </w:r>
          </w:p>
          <w:p w14:paraId="00A02437"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28</w:t>
            </w:r>
          </w:p>
        </w:tc>
        <w:tc>
          <w:tcPr>
            <w:tcW w:w="2340" w:type="dxa"/>
            <w:shd w:val="clear" w:color="auto" w:fill="auto"/>
          </w:tcPr>
          <w:p w14:paraId="1A9A0A1B"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22826329"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6.7</w:t>
            </w:r>
          </w:p>
          <w:p w14:paraId="7F22E775"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93.3</w:t>
            </w:r>
          </w:p>
        </w:tc>
      </w:tr>
      <w:tr w:rsidR="00267F08" w:rsidRPr="003F6B02" w14:paraId="7867E76D" w14:textId="77777777" w:rsidTr="003F6B02">
        <w:trPr>
          <w:jc w:val="center"/>
        </w:trPr>
        <w:tc>
          <w:tcPr>
            <w:tcW w:w="3084" w:type="dxa"/>
            <w:shd w:val="clear" w:color="auto" w:fill="auto"/>
            <w:hideMark/>
          </w:tcPr>
          <w:p w14:paraId="6B917D59"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Ability to blench</w:t>
            </w:r>
          </w:p>
          <w:p w14:paraId="4782A9A8"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Yes </w:t>
            </w:r>
          </w:p>
          <w:p w14:paraId="7AB36247"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No </w:t>
            </w:r>
          </w:p>
        </w:tc>
        <w:tc>
          <w:tcPr>
            <w:tcW w:w="1866" w:type="dxa"/>
            <w:shd w:val="clear" w:color="auto" w:fill="auto"/>
          </w:tcPr>
          <w:p w14:paraId="4ECE2C3D"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5683F01C"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25</w:t>
            </w:r>
          </w:p>
          <w:p w14:paraId="1E9F34BF"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5</w:t>
            </w:r>
          </w:p>
        </w:tc>
        <w:tc>
          <w:tcPr>
            <w:tcW w:w="2340" w:type="dxa"/>
            <w:shd w:val="clear" w:color="auto" w:fill="auto"/>
          </w:tcPr>
          <w:p w14:paraId="5CB73D4E" w14:textId="77777777" w:rsidR="00267F08" w:rsidRPr="003F6B02" w:rsidRDefault="00267F08" w:rsidP="00D62D67">
            <w:pPr>
              <w:tabs>
                <w:tab w:val="left" w:pos="2713"/>
              </w:tabs>
              <w:jc w:val="both"/>
              <w:rPr>
                <w:rFonts w:asciiTheme="majorBidi" w:eastAsia="Calibri" w:hAnsiTheme="majorBidi" w:cstheme="majorBidi"/>
                <w:sz w:val="20"/>
                <w:szCs w:val="20"/>
              </w:rPr>
            </w:pPr>
          </w:p>
          <w:p w14:paraId="7CB7C2D5"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83.3</w:t>
            </w:r>
          </w:p>
          <w:p w14:paraId="30BA5BFE"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16.7</w:t>
            </w:r>
          </w:p>
        </w:tc>
      </w:tr>
    </w:tbl>
    <w:p w14:paraId="45263DBA" w14:textId="7FF61CB4" w:rsidR="00267F08" w:rsidRPr="003F6B02" w:rsidRDefault="00564C02"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sz w:val="20"/>
          <w:szCs w:val="20"/>
        </w:rPr>
        <w:t>L</w:t>
      </w:r>
      <w:r w:rsidR="00267F08" w:rsidRPr="003F6B02">
        <w:rPr>
          <w:rFonts w:asciiTheme="majorBidi" w:eastAsia="Calibri" w:hAnsiTheme="majorBidi" w:cstheme="majorBidi"/>
          <w:sz w:val="20"/>
          <w:szCs w:val="20"/>
        </w:rPr>
        <w:t>ate postoperative dysphagia and gas bloat syndrome</w:t>
      </w:r>
      <w:r w:rsidRPr="003F6B02">
        <w:rPr>
          <w:rFonts w:asciiTheme="majorBidi" w:eastAsia="Calibri" w:hAnsiTheme="majorBidi" w:cstheme="majorBidi"/>
          <w:sz w:val="20"/>
          <w:szCs w:val="20"/>
        </w:rPr>
        <w:t xml:space="preserve"> incidence</w:t>
      </w:r>
      <w:r w:rsidR="00267F08" w:rsidRPr="003F6B02">
        <w:rPr>
          <w:rFonts w:asciiTheme="majorBidi" w:eastAsia="Calibri" w:hAnsiTheme="majorBidi" w:cstheme="majorBidi"/>
          <w:sz w:val="20"/>
          <w:szCs w:val="20"/>
        </w:rPr>
        <w:t xml:space="preserve"> was significantly lower in our study,</w:t>
      </w:r>
      <w:r w:rsidR="00267F08" w:rsidRPr="003F6B02">
        <w:rPr>
          <w:rFonts w:asciiTheme="majorBidi" w:hAnsiTheme="majorBidi" w:cstheme="majorBidi"/>
          <w:sz w:val="20"/>
          <w:szCs w:val="20"/>
        </w:rPr>
        <w:t xml:space="preserve"> P-values less than 0.05,</w:t>
      </w:r>
      <w:r w:rsidR="00267F08" w:rsidRPr="003F6B02">
        <w:rPr>
          <w:rFonts w:asciiTheme="majorBidi" w:eastAsia="Calibri" w:hAnsiTheme="majorBidi" w:cstheme="majorBidi"/>
          <w:sz w:val="20"/>
          <w:szCs w:val="20"/>
        </w:rPr>
        <w:t xml:space="preserve"> due to use intraoperative endoscopy for accurate identification gastro esophageal junction for proper position and symmetry of wrap and avoidance of wrap tightness</w:t>
      </w:r>
    </w:p>
    <w:p w14:paraId="671AEF98" w14:textId="0B46F53F" w:rsidR="00267F08" w:rsidRPr="003F6B02" w:rsidRDefault="00267F08" w:rsidP="003F6B02">
      <w:pPr>
        <w:tabs>
          <w:tab w:val="left" w:pos="2713"/>
        </w:tabs>
        <w:jc w:val="center"/>
        <w:rPr>
          <w:rFonts w:asciiTheme="majorBidi" w:eastAsia="Calibri" w:hAnsiTheme="majorBidi" w:cstheme="majorBidi"/>
          <w:sz w:val="20"/>
          <w:szCs w:val="20"/>
        </w:rPr>
      </w:pPr>
      <w:r w:rsidRPr="003F6B02">
        <w:rPr>
          <w:rFonts w:asciiTheme="majorBidi" w:eastAsia="Calibri" w:hAnsiTheme="majorBidi" w:cstheme="majorBidi"/>
          <w:noProof/>
          <w:sz w:val="20"/>
          <w:szCs w:val="20"/>
        </w:rPr>
        <w:drawing>
          <wp:inline distT="0" distB="0" distL="0" distR="0" wp14:anchorId="580D1D52" wp14:editId="0EAFD9E6">
            <wp:extent cx="4600575" cy="2771775"/>
            <wp:effectExtent l="0" t="0" r="0" b="0"/>
            <wp:docPr id="121078668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66910F" w14:textId="77777777" w:rsidR="00267F08" w:rsidRPr="003F6B02" w:rsidRDefault="00267F08" w:rsidP="00D62D67">
      <w:pPr>
        <w:tabs>
          <w:tab w:val="left" w:pos="2713"/>
        </w:tabs>
        <w:jc w:val="both"/>
        <w:rPr>
          <w:rFonts w:asciiTheme="majorBidi" w:eastAsia="Calibri" w:hAnsiTheme="majorBidi" w:cstheme="majorBidi"/>
          <w:sz w:val="20"/>
          <w:szCs w:val="20"/>
        </w:rPr>
      </w:pPr>
      <w:r w:rsidRPr="003F6B02">
        <w:rPr>
          <w:rFonts w:asciiTheme="majorBidi" w:eastAsia="Calibri" w:hAnsiTheme="majorBidi" w:cstheme="majorBidi"/>
          <w:b/>
          <w:bCs/>
          <w:sz w:val="20"/>
          <w:szCs w:val="20"/>
        </w:rPr>
        <w:t>(Figure 6):</w:t>
      </w:r>
      <w:r w:rsidRPr="003F6B02">
        <w:rPr>
          <w:rFonts w:asciiTheme="majorBidi" w:eastAsia="Calibri" w:hAnsiTheme="majorBidi" w:cstheme="majorBidi"/>
          <w:sz w:val="20"/>
          <w:szCs w:val="20"/>
        </w:rPr>
        <w:t xml:space="preserve"> Distribution of the studied patients according to patient satisfaction score.</w:t>
      </w:r>
    </w:p>
    <w:p w14:paraId="49DDFE6C" w14:textId="77777777" w:rsidR="003F6B02" w:rsidRDefault="003F6B02" w:rsidP="00D62D67">
      <w:pPr>
        <w:jc w:val="both"/>
        <w:rPr>
          <w:rFonts w:asciiTheme="majorBidi" w:hAnsiTheme="majorBidi" w:cstheme="majorBidi"/>
          <w:b/>
          <w:bCs/>
          <w:sz w:val="20"/>
          <w:szCs w:val="20"/>
          <w:lang w:val="en"/>
        </w:rPr>
        <w:sectPr w:rsidR="003F6B02" w:rsidSect="003F6B02">
          <w:type w:val="continuous"/>
          <w:pgSz w:w="11906" w:h="16838" w:code="9"/>
          <w:pgMar w:top="1440" w:right="1800" w:bottom="1440" w:left="1800" w:header="706" w:footer="706" w:gutter="0"/>
          <w:pgNumType w:start="1"/>
          <w:cols w:space="708"/>
          <w:bidi/>
          <w:docGrid w:linePitch="360"/>
        </w:sectPr>
      </w:pPr>
    </w:p>
    <w:p w14:paraId="6CD7A312" w14:textId="58BC4633" w:rsidR="00267F08" w:rsidRPr="003F6B02" w:rsidRDefault="00267F08" w:rsidP="00D62D67">
      <w:pPr>
        <w:jc w:val="both"/>
        <w:rPr>
          <w:rFonts w:asciiTheme="majorBidi" w:eastAsia="Calibri" w:hAnsiTheme="majorBidi" w:cstheme="majorBidi"/>
          <w:b/>
          <w:bCs/>
          <w:color w:val="000000"/>
          <w:sz w:val="20"/>
          <w:szCs w:val="20"/>
        </w:rPr>
      </w:pPr>
      <w:r w:rsidRPr="003F6B02">
        <w:rPr>
          <w:rFonts w:asciiTheme="majorBidi" w:hAnsiTheme="majorBidi" w:cstheme="majorBidi"/>
          <w:b/>
          <w:bCs/>
          <w:sz w:val="20"/>
          <w:szCs w:val="20"/>
          <w:lang w:val="en"/>
        </w:rPr>
        <w:lastRenderedPageBreak/>
        <w:t>Discussion:</w:t>
      </w:r>
    </w:p>
    <w:p w14:paraId="2797D357" w14:textId="5469AC06" w:rsidR="00267F08" w:rsidRPr="003F6B02" w:rsidRDefault="00564C02" w:rsidP="00D62D67">
      <w:pPr>
        <w:jc w:val="both"/>
        <w:rPr>
          <w:rFonts w:asciiTheme="majorBidi" w:eastAsia="Calibri" w:hAnsiTheme="majorBidi" w:cstheme="majorBidi"/>
          <w:sz w:val="20"/>
          <w:szCs w:val="20"/>
        </w:rPr>
      </w:pPr>
      <w:r w:rsidRPr="003F6B02">
        <w:rPr>
          <w:rFonts w:asciiTheme="majorBidi" w:eastAsia="Calibri" w:hAnsiTheme="majorBidi" w:cstheme="majorBidi"/>
          <w:sz w:val="20"/>
          <w:szCs w:val="20"/>
        </w:rPr>
        <w:t>In several institutions throughout the globe, Nissen fundoplication is the most often used technique. This may be linked to its efficiency and positive long-term outcomes</w:t>
      </w:r>
      <w:r w:rsidR="00267F08" w:rsidRPr="003F6B02">
        <w:rPr>
          <w:rFonts w:asciiTheme="majorBidi" w:eastAsia="Calibri" w:hAnsiTheme="majorBidi" w:cstheme="majorBidi"/>
          <w:sz w:val="20"/>
          <w:szCs w:val="20"/>
        </w:rPr>
        <w:t xml:space="preserve">. </w:t>
      </w:r>
      <w:r w:rsidRPr="003F6B02">
        <w:rPr>
          <w:rFonts w:asciiTheme="majorBidi" w:eastAsia="Calibri" w:hAnsiTheme="majorBidi" w:cstheme="majorBidi"/>
          <w:sz w:val="20"/>
          <w:szCs w:val="20"/>
        </w:rPr>
        <w:t>Nevertheless, post-operative dysphagia and distention typically need a more physiologic fundoplication design. This is especially crucial for children, since their capacity to deal with uncomfortable symptoms is restricted</w:t>
      </w:r>
      <w:r w:rsidR="00267F08" w:rsidRPr="003F6B02">
        <w:rPr>
          <w:rFonts w:asciiTheme="majorBidi" w:eastAsia="Calibri" w:hAnsiTheme="majorBidi" w:cstheme="majorBidi"/>
          <w:color w:val="000000"/>
          <w:sz w:val="20"/>
          <w:szCs w:val="20"/>
        </w:rPr>
        <w:t xml:space="preserve"> </w:t>
      </w:r>
      <w:r w:rsidR="00267F08" w:rsidRPr="003F6B02">
        <w:rPr>
          <w:rFonts w:asciiTheme="majorBidi" w:eastAsia="Calibri" w:hAnsiTheme="majorBidi" w:cstheme="majorBidi"/>
          <w:color w:val="000000"/>
          <w:sz w:val="20"/>
          <w:szCs w:val="20"/>
          <w:vertAlign w:val="superscript"/>
        </w:rPr>
        <w:t>(8)</w:t>
      </w:r>
      <w:r w:rsidR="00267F08" w:rsidRPr="003F6B02">
        <w:rPr>
          <w:rFonts w:asciiTheme="majorBidi" w:eastAsia="Calibri" w:hAnsiTheme="majorBidi" w:cstheme="majorBidi"/>
          <w:color w:val="000000"/>
          <w:sz w:val="20"/>
          <w:szCs w:val="20"/>
        </w:rPr>
        <w:t>.</w:t>
      </w:r>
    </w:p>
    <w:p w14:paraId="0693765E" w14:textId="78E768C2" w:rsidR="00267F08" w:rsidRPr="003F6B02" w:rsidRDefault="00267F08" w:rsidP="00D62D67">
      <w:pPr>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The hypothesis of the current study is whether the intraoperative endoscopy is of increasing effectiveness of Nissen fundoplication in addition to less dysphagia and bloating. The age of included children at time of operation varied widely between one year to 13 years old with median age of 5 years. This wide variation of age is similarly found in a large series by </w:t>
      </w:r>
      <w:r w:rsidRPr="003F6B02">
        <w:rPr>
          <w:rFonts w:asciiTheme="majorBidi" w:eastAsia="Calibri" w:hAnsiTheme="majorBidi" w:cstheme="majorBidi"/>
          <w:b/>
          <w:bCs/>
          <w:sz w:val="20"/>
          <w:szCs w:val="20"/>
        </w:rPr>
        <w:t xml:space="preserve">Rothenberg </w:t>
      </w:r>
      <w:r w:rsidRPr="003F6B02">
        <w:rPr>
          <w:rFonts w:asciiTheme="majorBidi" w:eastAsia="Calibri" w:hAnsiTheme="majorBidi" w:cstheme="majorBidi"/>
          <w:sz w:val="20"/>
          <w:szCs w:val="20"/>
        </w:rPr>
        <w:t xml:space="preserve">which included cases with an </w:t>
      </w:r>
      <w:r w:rsidR="00564C02" w:rsidRPr="003F6B02">
        <w:rPr>
          <w:rFonts w:asciiTheme="majorBidi" w:eastAsia="Calibri" w:hAnsiTheme="majorBidi" w:cstheme="majorBidi"/>
          <w:sz w:val="20"/>
          <w:szCs w:val="20"/>
        </w:rPr>
        <w:t>age range</w:t>
      </w:r>
      <w:r w:rsidRPr="003F6B02">
        <w:rPr>
          <w:rFonts w:asciiTheme="majorBidi" w:eastAsia="Calibri" w:hAnsiTheme="majorBidi" w:cstheme="majorBidi"/>
          <w:sz w:val="20"/>
          <w:szCs w:val="20"/>
        </w:rPr>
        <w:t xml:space="preserve"> from 5 years to 18 years of age </w:t>
      </w:r>
      <w:r w:rsidRPr="003F6B02">
        <w:rPr>
          <w:rFonts w:asciiTheme="majorBidi" w:eastAsia="Calibri" w:hAnsiTheme="majorBidi" w:cstheme="majorBidi"/>
          <w:color w:val="000000"/>
          <w:sz w:val="20"/>
          <w:szCs w:val="20"/>
          <w:vertAlign w:val="superscript"/>
        </w:rPr>
        <w:t>(9)</w:t>
      </w:r>
      <w:r w:rsidRPr="003F6B02">
        <w:rPr>
          <w:rFonts w:asciiTheme="majorBidi" w:eastAsia="Calibri" w:hAnsiTheme="majorBidi" w:cstheme="majorBidi"/>
          <w:color w:val="000000"/>
          <w:sz w:val="20"/>
          <w:szCs w:val="20"/>
        </w:rPr>
        <w:t>.</w:t>
      </w:r>
      <w:r w:rsidRPr="003F6B02">
        <w:rPr>
          <w:rFonts w:asciiTheme="majorBidi" w:eastAsia="Calibri" w:hAnsiTheme="majorBidi" w:cstheme="majorBidi"/>
          <w:sz w:val="20"/>
          <w:szCs w:val="20"/>
        </w:rPr>
        <w:t xml:space="preserve">  </w:t>
      </w:r>
    </w:p>
    <w:p w14:paraId="6230ABBE" w14:textId="617A5A62" w:rsidR="00267F08" w:rsidRPr="003F6B02" w:rsidRDefault="00267F08" w:rsidP="00D62D67">
      <w:pPr>
        <w:jc w:val="both"/>
        <w:rPr>
          <w:rFonts w:asciiTheme="majorBidi" w:eastAsia="Calibri" w:hAnsiTheme="majorBidi" w:cstheme="majorBidi"/>
          <w:color w:val="000000"/>
          <w:sz w:val="20"/>
          <w:szCs w:val="20"/>
        </w:rPr>
      </w:pPr>
      <w:r w:rsidRPr="003F6B02">
        <w:rPr>
          <w:rFonts w:asciiTheme="majorBidi" w:eastAsia="Calibri" w:hAnsiTheme="majorBidi" w:cstheme="majorBidi"/>
          <w:sz w:val="20"/>
          <w:szCs w:val="20"/>
        </w:rPr>
        <w:t xml:space="preserve">In the current study, </w:t>
      </w:r>
      <w:r w:rsidR="00564C02" w:rsidRPr="003F6B02">
        <w:rPr>
          <w:rFonts w:asciiTheme="majorBidi" w:eastAsia="Calibri" w:hAnsiTheme="majorBidi" w:cstheme="majorBidi"/>
          <w:sz w:val="20"/>
          <w:szCs w:val="20"/>
        </w:rPr>
        <w:t xml:space="preserve">at the time of surgery, the body weights varied from as low as 8 kg to as high as 30 kg </w:t>
      </w:r>
      <w:r w:rsidRPr="003F6B02">
        <w:rPr>
          <w:rFonts w:asciiTheme="majorBidi" w:eastAsia="Calibri" w:hAnsiTheme="majorBidi" w:cstheme="majorBidi"/>
          <w:sz w:val="20"/>
          <w:szCs w:val="20"/>
        </w:rPr>
        <w:t xml:space="preserve">(mean, 15.7 ±6.4kg). Different reports included even a wider range of body weight such as by </w:t>
      </w:r>
      <w:r w:rsidRPr="003F6B02">
        <w:rPr>
          <w:rFonts w:asciiTheme="majorBidi" w:eastAsia="Calibri" w:hAnsiTheme="majorBidi" w:cstheme="majorBidi"/>
          <w:b/>
          <w:bCs/>
          <w:sz w:val="20"/>
          <w:szCs w:val="20"/>
        </w:rPr>
        <w:t xml:space="preserve">Rothenberg </w:t>
      </w:r>
      <w:r w:rsidRPr="003F6B02">
        <w:rPr>
          <w:rFonts w:asciiTheme="majorBidi" w:eastAsia="Calibri" w:hAnsiTheme="majorBidi" w:cstheme="majorBidi"/>
          <w:sz w:val="20"/>
          <w:szCs w:val="20"/>
        </w:rPr>
        <w:t xml:space="preserve">(12 to120 kg) and </w:t>
      </w:r>
      <w:r w:rsidRPr="003F6B02">
        <w:rPr>
          <w:rFonts w:asciiTheme="majorBidi" w:eastAsia="Calibri" w:hAnsiTheme="majorBidi" w:cstheme="majorBidi"/>
          <w:b/>
          <w:bCs/>
          <w:sz w:val="20"/>
          <w:szCs w:val="20"/>
        </w:rPr>
        <w:t xml:space="preserve">Esposito et al </w:t>
      </w:r>
      <w:r w:rsidRPr="003F6B02">
        <w:rPr>
          <w:rFonts w:asciiTheme="majorBidi" w:eastAsia="Calibri" w:hAnsiTheme="majorBidi" w:cstheme="majorBidi"/>
          <w:sz w:val="20"/>
          <w:szCs w:val="20"/>
        </w:rPr>
        <w:t>(5 to 65 kg)</w:t>
      </w:r>
      <w:r w:rsidRPr="003F6B02">
        <w:rPr>
          <w:rFonts w:asciiTheme="majorBidi" w:eastAsia="Calibri" w:hAnsiTheme="majorBidi" w:cstheme="majorBidi"/>
          <w:color w:val="000000"/>
          <w:sz w:val="20"/>
          <w:szCs w:val="20"/>
          <w:vertAlign w:val="superscript"/>
        </w:rPr>
        <w:t xml:space="preserve"> (9, 10)</w:t>
      </w:r>
      <w:r w:rsidRPr="003F6B02">
        <w:rPr>
          <w:rFonts w:asciiTheme="majorBidi" w:eastAsia="Calibri" w:hAnsiTheme="majorBidi" w:cstheme="majorBidi"/>
          <w:color w:val="000000"/>
          <w:sz w:val="20"/>
          <w:szCs w:val="20"/>
        </w:rPr>
        <w:t>.</w:t>
      </w:r>
    </w:p>
    <w:p w14:paraId="00398FB0" w14:textId="4C850C8E" w:rsidR="00267F08" w:rsidRPr="003F6B02" w:rsidRDefault="00267F08" w:rsidP="00D62D67">
      <w:pPr>
        <w:jc w:val="both"/>
        <w:rPr>
          <w:rFonts w:asciiTheme="majorBidi" w:eastAsia="Calibri" w:hAnsiTheme="majorBidi" w:cstheme="majorBidi"/>
          <w:sz w:val="20"/>
          <w:szCs w:val="20"/>
          <w:vertAlign w:val="subscript"/>
        </w:rPr>
      </w:pPr>
      <w:r w:rsidRPr="003F6B02">
        <w:rPr>
          <w:rFonts w:asciiTheme="majorBidi" w:eastAsia="Calibri" w:hAnsiTheme="majorBidi" w:cstheme="majorBidi"/>
          <w:sz w:val="20"/>
          <w:szCs w:val="20"/>
        </w:rPr>
        <w:t>A lot of concern has been raised for significantly increased intraoperative complications and anesthetic challenges in infants weighing less than 5 kg</w:t>
      </w:r>
      <w:r w:rsidRPr="003F6B02">
        <w:rPr>
          <w:rFonts w:asciiTheme="majorBidi" w:eastAsia="Calibri" w:hAnsiTheme="majorBidi" w:cstheme="majorBidi"/>
          <w:color w:val="000000"/>
          <w:sz w:val="20"/>
          <w:szCs w:val="20"/>
        </w:rPr>
        <w:t xml:space="preserve">. </w:t>
      </w:r>
      <w:r w:rsidRPr="003F6B02">
        <w:rPr>
          <w:rFonts w:asciiTheme="majorBidi" w:eastAsia="Calibri" w:hAnsiTheme="majorBidi" w:cstheme="majorBidi"/>
          <w:sz w:val="20"/>
          <w:szCs w:val="20"/>
        </w:rPr>
        <w:t>However, recent reports ascertain that such procedure can be performed safely and effectively in neonates and young infants</w:t>
      </w:r>
      <w:r w:rsidRPr="003F6B02">
        <w:rPr>
          <w:rFonts w:asciiTheme="majorBidi" w:eastAsia="Calibri" w:hAnsiTheme="majorBidi" w:cstheme="majorBidi"/>
          <w:color w:val="000000"/>
          <w:sz w:val="20"/>
          <w:szCs w:val="20"/>
          <w:vertAlign w:val="superscript"/>
        </w:rPr>
        <w:t xml:space="preserve"> (11) </w:t>
      </w:r>
      <w:r w:rsidRPr="003F6B02">
        <w:rPr>
          <w:rFonts w:asciiTheme="majorBidi" w:eastAsia="Calibri" w:hAnsiTheme="majorBidi" w:cstheme="majorBidi"/>
          <w:color w:val="000000"/>
          <w:sz w:val="20"/>
          <w:szCs w:val="20"/>
          <w:vertAlign w:val="subscript"/>
        </w:rPr>
        <w:t>.</w:t>
      </w:r>
    </w:p>
    <w:p w14:paraId="3B4A097C" w14:textId="194B7109" w:rsidR="00267F08" w:rsidRPr="003F6B02" w:rsidRDefault="00564C02" w:rsidP="00D62D67">
      <w:pPr>
        <w:jc w:val="both"/>
        <w:rPr>
          <w:rFonts w:asciiTheme="majorBidi" w:eastAsia="Calibri" w:hAnsiTheme="majorBidi" w:cstheme="majorBidi"/>
          <w:sz w:val="20"/>
          <w:szCs w:val="20"/>
        </w:rPr>
      </w:pPr>
      <w:r w:rsidRPr="003F6B02">
        <w:rPr>
          <w:rFonts w:asciiTheme="majorBidi" w:eastAsia="Calibri" w:hAnsiTheme="majorBidi" w:cstheme="majorBidi"/>
          <w:sz w:val="20"/>
          <w:szCs w:val="20"/>
        </w:rPr>
        <w:t>Patients enrolled in this research had a range of clinical manifestations. Frequently, many symptoms were seen</w:t>
      </w:r>
      <w:r w:rsidR="00267F08" w:rsidRPr="003F6B02">
        <w:rPr>
          <w:rFonts w:asciiTheme="majorBidi" w:eastAsia="Calibri" w:hAnsiTheme="majorBidi" w:cstheme="majorBidi"/>
          <w:sz w:val="20"/>
          <w:szCs w:val="20"/>
        </w:rPr>
        <w:t xml:space="preserve">. As mentioned in the results section, </w:t>
      </w:r>
      <w:r w:rsidRPr="003F6B02">
        <w:rPr>
          <w:rFonts w:asciiTheme="majorBidi" w:eastAsia="Calibri" w:hAnsiTheme="majorBidi" w:cstheme="majorBidi"/>
          <w:sz w:val="20"/>
          <w:szCs w:val="20"/>
        </w:rPr>
        <w:t>Vomiting that did not respond to medical therapy was the most prevalent presenting symptom, occurring in 60% of patients</w:t>
      </w:r>
      <w:r w:rsidR="00267F08" w:rsidRPr="003F6B02">
        <w:rPr>
          <w:rFonts w:asciiTheme="majorBidi" w:eastAsia="Calibri" w:hAnsiTheme="majorBidi" w:cstheme="majorBidi"/>
          <w:sz w:val="20"/>
          <w:szCs w:val="20"/>
        </w:rPr>
        <w:t>. Hematemesis with or without melena reflecting the presence of esophagitis was encountered in 13% of cases. Recurrent chest infections were present in 46% of cases. Hiatal hernia was present in about 93.5% of cases.</w:t>
      </w:r>
    </w:p>
    <w:p w14:paraId="225ABCE2" w14:textId="77777777" w:rsidR="00267F08" w:rsidRPr="003F6B02" w:rsidRDefault="00267F08" w:rsidP="00D62D67">
      <w:pPr>
        <w:jc w:val="both"/>
        <w:rPr>
          <w:rFonts w:asciiTheme="majorBidi" w:eastAsia="Calibri" w:hAnsiTheme="majorBidi" w:cstheme="majorBidi"/>
          <w:color w:val="000000"/>
          <w:sz w:val="20"/>
          <w:szCs w:val="20"/>
        </w:rPr>
      </w:pPr>
      <w:r w:rsidRPr="003F6B02">
        <w:rPr>
          <w:rFonts w:asciiTheme="majorBidi" w:eastAsia="Calibri" w:hAnsiTheme="majorBidi" w:cstheme="majorBidi"/>
          <w:color w:val="000000"/>
          <w:sz w:val="20"/>
          <w:szCs w:val="20"/>
        </w:rPr>
        <w:t xml:space="preserve"> Mattioli et al reported that presenting manifestations was found persistent vomiting 63%, esophagitis 28%, repeated chest infection 18% and failure to thrive 29%. Otherwise, Rothenberg found that persistent vomiting 72%, esophagitis 7.6%, recurrent chest infection 26% and failure to thrive </w:t>
      </w:r>
      <w:r w:rsidRPr="003F6B02">
        <w:rPr>
          <w:rFonts w:asciiTheme="majorBidi" w:eastAsia="Calibri" w:hAnsiTheme="majorBidi" w:cstheme="majorBidi"/>
          <w:color w:val="000000"/>
          <w:sz w:val="20"/>
          <w:szCs w:val="20"/>
          <w:vertAlign w:val="superscript"/>
        </w:rPr>
        <w:t>(12)</w:t>
      </w:r>
      <w:r w:rsidRPr="003F6B02">
        <w:rPr>
          <w:rFonts w:asciiTheme="majorBidi" w:eastAsia="Calibri" w:hAnsiTheme="majorBidi" w:cstheme="majorBidi"/>
          <w:color w:val="000000"/>
          <w:sz w:val="20"/>
          <w:szCs w:val="20"/>
        </w:rPr>
        <w:t>.</w:t>
      </w:r>
    </w:p>
    <w:p w14:paraId="0E0CDC02" w14:textId="77777777" w:rsidR="00267F08" w:rsidRPr="003F6B02" w:rsidRDefault="00267F08" w:rsidP="00D62D67">
      <w:pPr>
        <w:jc w:val="both"/>
        <w:rPr>
          <w:rFonts w:asciiTheme="majorBidi" w:eastAsia="Calibri" w:hAnsiTheme="majorBidi" w:cstheme="majorBidi"/>
          <w:sz w:val="20"/>
          <w:szCs w:val="20"/>
        </w:rPr>
      </w:pPr>
      <w:r w:rsidRPr="003F6B02">
        <w:rPr>
          <w:rFonts w:asciiTheme="majorBidi" w:eastAsia="Calibri" w:hAnsiTheme="majorBidi" w:cstheme="majorBidi"/>
          <w:sz w:val="20"/>
          <w:szCs w:val="20"/>
        </w:rPr>
        <w:t>In the current study, there is significant decrease in early post-operative complication rate,</w:t>
      </w:r>
      <w:r w:rsidRPr="003F6B02">
        <w:rPr>
          <w:rFonts w:asciiTheme="majorBidi" w:hAnsiTheme="majorBidi" w:cstheme="majorBidi"/>
          <w:sz w:val="20"/>
          <w:szCs w:val="20"/>
        </w:rPr>
        <w:t xml:space="preserve"> P-values less than 0.05</w:t>
      </w:r>
      <w:r w:rsidRPr="003F6B02">
        <w:rPr>
          <w:rFonts w:asciiTheme="majorBidi" w:eastAsia="Calibri" w:hAnsiTheme="majorBidi" w:cstheme="majorBidi"/>
          <w:sz w:val="20"/>
          <w:szCs w:val="20"/>
        </w:rPr>
        <w:t xml:space="preserve">, as early dysphagia 23.3% which is d.t tissue edema, early vomiting 10%, no cases of post-operative bleeding or post-operative pneumothorax or esophageal perforation. </w:t>
      </w:r>
    </w:p>
    <w:p w14:paraId="1E60EB28" w14:textId="4AF05867" w:rsidR="00267F08" w:rsidRPr="003F6B02" w:rsidRDefault="00564C02" w:rsidP="00D62D67">
      <w:pPr>
        <w:shd w:val="clear" w:color="auto" w:fill="FFFFFF"/>
        <w:jc w:val="both"/>
        <w:rPr>
          <w:rFonts w:asciiTheme="majorBidi" w:eastAsia="Calibri" w:hAnsiTheme="majorBidi" w:cstheme="majorBidi"/>
          <w:sz w:val="20"/>
          <w:szCs w:val="20"/>
        </w:rPr>
      </w:pPr>
      <w:r w:rsidRPr="003F6B02">
        <w:rPr>
          <w:rFonts w:asciiTheme="majorBidi" w:eastAsia="Calibri" w:hAnsiTheme="majorBidi" w:cstheme="majorBidi"/>
          <w:sz w:val="20"/>
          <w:szCs w:val="20"/>
        </w:rPr>
        <w:lastRenderedPageBreak/>
        <w:t>The use of intraoperative endoscopy prevents perforation because transillumination of the endoscope identifies the esophagus lumen, therefore facilitating dissection in the correct plane, particularly in cases with large and recurring hiatal hernia</w:t>
      </w:r>
      <w:r w:rsidR="00267F08" w:rsidRPr="003F6B02">
        <w:rPr>
          <w:rFonts w:asciiTheme="majorBidi" w:eastAsia="Calibri" w:hAnsiTheme="majorBidi" w:cstheme="majorBidi"/>
          <w:sz w:val="20"/>
          <w:szCs w:val="20"/>
        </w:rPr>
        <w:t xml:space="preserve">. </w:t>
      </w:r>
      <w:r w:rsidRPr="003F6B02">
        <w:rPr>
          <w:rFonts w:asciiTheme="majorBidi" w:eastAsia="Calibri" w:hAnsiTheme="majorBidi" w:cstheme="majorBidi"/>
          <w:sz w:val="20"/>
          <w:szCs w:val="20"/>
        </w:rPr>
        <w:t xml:space="preserve">In addition, using an endoscope to inflate the </w:t>
      </w:r>
      <w:proofErr w:type="spellStart"/>
      <w:r w:rsidRPr="003F6B02">
        <w:rPr>
          <w:rFonts w:asciiTheme="majorBidi" w:eastAsia="Calibri" w:hAnsiTheme="majorBidi" w:cstheme="majorBidi"/>
          <w:sz w:val="20"/>
          <w:szCs w:val="20"/>
        </w:rPr>
        <w:t>oesophagus</w:t>
      </w:r>
      <w:proofErr w:type="spellEnd"/>
      <w:r w:rsidRPr="003F6B02">
        <w:rPr>
          <w:rFonts w:asciiTheme="majorBidi" w:eastAsia="Calibri" w:hAnsiTheme="majorBidi" w:cstheme="majorBidi"/>
          <w:sz w:val="20"/>
          <w:szCs w:val="20"/>
        </w:rPr>
        <w:t xml:space="preserve"> enables the surgeon to examine the integrity of an esophageal restoration; nevertheless, the major adverse effect is an increase in operating time</w:t>
      </w:r>
      <w:r w:rsidR="00267F08" w:rsidRPr="003F6B02">
        <w:rPr>
          <w:rFonts w:asciiTheme="majorBidi" w:eastAsia="Calibri" w:hAnsiTheme="majorBidi" w:cstheme="majorBidi"/>
          <w:sz w:val="20"/>
          <w:szCs w:val="20"/>
        </w:rPr>
        <w:t>.</w:t>
      </w:r>
    </w:p>
    <w:p w14:paraId="072A1A60" w14:textId="2EDB5B9F" w:rsidR="00267F08" w:rsidRPr="003F6B02" w:rsidRDefault="00564C02" w:rsidP="00D62D67">
      <w:pPr>
        <w:shd w:val="clear" w:color="auto" w:fill="FFFFFF"/>
        <w:jc w:val="both"/>
        <w:rPr>
          <w:rFonts w:asciiTheme="majorBidi" w:eastAsia="Calibri" w:hAnsiTheme="majorBidi" w:cstheme="majorBidi"/>
          <w:sz w:val="20"/>
          <w:szCs w:val="20"/>
        </w:rPr>
      </w:pPr>
      <w:r w:rsidRPr="003F6B02">
        <w:rPr>
          <w:rFonts w:asciiTheme="majorBidi" w:eastAsia="Calibri" w:hAnsiTheme="majorBidi" w:cstheme="majorBidi"/>
          <w:color w:val="212121"/>
          <w:sz w:val="20"/>
          <w:szCs w:val="20"/>
          <w:shd w:val="clear" w:color="auto" w:fill="FFFFFF"/>
        </w:rPr>
        <w:t>In a recent study that analyzed a population-based cohort of 2655 patients who underwent primary laparoscopic fundoplication between 2005 and 2014, it was found that 4.1% of the patients experienced complications within 30 days after the surgery. These complications included infection (1.1%), bleeding (0.9%), and esophageal perforation (0.9%). Additionally, around 50% of the patients experienced acute-onset dysphagia, which is believed to be a result of post-surgery edema and inflammation. However, this issue can be prevented by adopting certain measures. Keeping the wrap loose and floppy, dividing the upper short gastric vessels, and putting the patient on a soft diet for 2 to 3 weeks after the operation can help avoid dysphagia.</w:t>
      </w:r>
      <w:r w:rsidR="00267F08" w:rsidRPr="003F6B02">
        <w:rPr>
          <w:rFonts w:asciiTheme="majorBidi" w:eastAsia="Calibri" w:hAnsiTheme="majorBidi" w:cstheme="majorBidi"/>
          <w:sz w:val="20"/>
          <w:szCs w:val="20"/>
        </w:rPr>
        <w:t xml:space="preserve"> </w:t>
      </w:r>
      <w:r w:rsidR="00267F08" w:rsidRPr="003F6B02">
        <w:rPr>
          <w:rFonts w:asciiTheme="majorBidi" w:eastAsia="Calibri" w:hAnsiTheme="majorBidi" w:cstheme="majorBidi"/>
          <w:color w:val="000000"/>
          <w:sz w:val="20"/>
          <w:szCs w:val="20"/>
          <w:vertAlign w:val="superscript"/>
        </w:rPr>
        <w:t>(13)</w:t>
      </w:r>
      <w:r w:rsidR="00267F08" w:rsidRPr="003F6B02">
        <w:rPr>
          <w:rFonts w:asciiTheme="majorBidi" w:eastAsia="Calibri" w:hAnsiTheme="majorBidi" w:cstheme="majorBidi"/>
          <w:color w:val="000000"/>
          <w:sz w:val="20"/>
          <w:szCs w:val="20"/>
        </w:rPr>
        <w:t>.</w:t>
      </w:r>
    </w:p>
    <w:p w14:paraId="75429B3B" w14:textId="7D669A48" w:rsidR="00267F08" w:rsidRPr="003F6B02" w:rsidRDefault="00564C02" w:rsidP="00D62D67">
      <w:pPr>
        <w:jc w:val="both"/>
        <w:rPr>
          <w:rFonts w:asciiTheme="majorBidi" w:eastAsia="Calibri" w:hAnsiTheme="majorBidi" w:cstheme="majorBidi"/>
          <w:color w:val="000000"/>
          <w:sz w:val="20"/>
          <w:szCs w:val="20"/>
        </w:rPr>
      </w:pPr>
      <w:r w:rsidRPr="003F6B02">
        <w:rPr>
          <w:rFonts w:asciiTheme="majorBidi" w:eastAsia="Calibri" w:hAnsiTheme="majorBidi" w:cstheme="majorBidi"/>
          <w:sz w:val="20"/>
          <w:szCs w:val="20"/>
        </w:rPr>
        <w:t>In the present investigation, the duration of our surgery was much longer than that of Nissen fundoplication without intraoperative endoscopy</w:t>
      </w:r>
      <w:r w:rsidR="00267F08" w:rsidRPr="003F6B02">
        <w:rPr>
          <w:rFonts w:asciiTheme="majorBidi" w:eastAsia="Calibri" w:hAnsiTheme="majorBidi" w:cstheme="majorBidi"/>
          <w:sz w:val="20"/>
          <w:szCs w:val="20"/>
        </w:rPr>
        <w:t xml:space="preserve">. The mean duration in our study was 2 hours and (± 30 minutes) when compared to Nissen </w:t>
      </w:r>
      <w:r w:rsidRPr="003F6B02">
        <w:rPr>
          <w:rFonts w:asciiTheme="majorBidi" w:eastAsia="Calibri" w:hAnsiTheme="majorBidi" w:cstheme="majorBidi"/>
          <w:sz w:val="20"/>
          <w:szCs w:val="20"/>
        </w:rPr>
        <w:t>fundoplication</w:t>
      </w:r>
      <w:r w:rsidR="00267F08" w:rsidRPr="003F6B02">
        <w:rPr>
          <w:rFonts w:asciiTheme="majorBidi" w:eastAsia="Calibri" w:hAnsiTheme="majorBidi" w:cstheme="majorBidi"/>
          <w:sz w:val="20"/>
          <w:szCs w:val="20"/>
        </w:rPr>
        <w:t xml:space="preserve"> without endoscopy which had a mean of 1.5 hours (±48 minutes) in the large retrospective study by </w:t>
      </w:r>
      <w:r w:rsidR="00267F08" w:rsidRPr="003F6B02">
        <w:rPr>
          <w:rFonts w:asciiTheme="majorBidi" w:eastAsia="Calibri" w:hAnsiTheme="majorBidi" w:cstheme="majorBidi"/>
          <w:b/>
          <w:bCs/>
          <w:sz w:val="20"/>
          <w:szCs w:val="20"/>
        </w:rPr>
        <w:t xml:space="preserve">Esposito et al </w:t>
      </w:r>
      <w:r w:rsidR="00267F08" w:rsidRPr="003F6B02">
        <w:rPr>
          <w:rFonts w:asciiTheme="majorBidi" w:eastAsia="Calibri" w:hAnsiTheme="majorBidi" w:cstheme="majorBidi"/>
          <w:color w:val="000000"/>
          <w:sz w:val="20"/>
          <w:szCs w:val="20"/>
          <w:vertAlign w:val="superscript"/>
        </w:rPr>
        <w:t>(14)</w:t>
      </w:r>
      <w:r w:rsidR="00267F08" w:rsidRPr="003F6B02">
        <w:rPr>
          <w:rFonts w:asciiTheme="majorBidi" w:eastAsia="Calibri" w:hAnsiTheme="majorBidi" w:cstheme="majorBidi"/>
          <w:color w:val="000000"/>
          <w:sz w:val="20"/>
          <w:szCs w:val="20"/>
        </w:rPr>
        <w:t>.</w:t>
      </w:r>
    </w:p>
    <w:p w14:paraId="174A15C8" w14:textId="5F5868CC" w:rsidR="00267F08" w:rsidRPr="003F6B02" w:rsidRDefault="00267F08" w:rsidP="00D62D67">
      <w:pPr>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Moving to the outpatient follow up observations, the incidence of late postoperative dysphagia and gas bloat syndrome was significantly lower in current study due to use intraoperative endoscopy for accurate identification gastro esophageal junction for proper position and symmetry of wrap and avoidance of wrap tightness. Late postoperative dysphagia account 6.7%, gas bloat syndrome 16.7% and recurrence of GERD symptoms that need PPI 6.7%. </w:t>
      </w:r>
      <w:r w:rsidR="00564C02" w:rsidRPr="003F6B02">
        <w:rPr>
          <w:rFonts w:asciiTheme="majorBidi" w:eastAsia="Calibri" w:hAnsiTheme="majorBidi" w:cstheme="majorBidi"/>
          <w:b/>
          <w:bCs/>
          <w:sz w:val="20"/>
          <w:szCs w:val="20"/>
        </w:rPr>
        <w:t xml:space="preserve">Kubiak and colleagues </w:t>
      </w:r>
      <w:r w:rsidR="00564C02" w:rsidRPr="003F6B02">
        <w:rPr>
          <w:rFonts w:asciiTheme="majorBidi" w:eastAsia="Calibri" w:hAnsiTheme="majorBidi" w:cstheme="majorBidi"/>
          <w:sz w:val="20"/>
          <w:szCs w:val="20"/>
        </w:rPr>
        <w:t>conducted a prospective study involving 175 patients and reported a considerably higher incidence of dysphagia at 11.8% when a complete wrap was performed. However, it is worth noting that other studies have not found any significant relationship between dysphagia and the type of wrap used</w:t>
      </w:r>
      <w:r w:rsidRPr="003F6B02">
        <w:rPr>
          <w:rFonts w:asciiTheme="majorBidi" w:eastAsia="Calibri" w:hAnsiTheme="majorBidi" w:cstheme="majorBidi"/>
          <w:sz w:val="20"/>
          <w:szCs w:val="20"/>
        </w:rPr>
        <w:t xml:space="preserve"> </w:t>
      </w:r>
      <w:r w:rsidRPr="003F6B02">
        <w:rPr>
          <w:rFonts w:asciiTheme="majorBidi" w:eastAsia="Calibri" w:hAnsiTheme="majorBidi" w:cstheme="majorBidi"/>
          <w:color w:val="000000"/>
          <w:sz w:val="20"/>
          <w:szCs w:val="20"/>
          <w:vertAlign w:val="superscript"/>
        </w:rPr>
        <w:t>(15)</w:t>
      </w:r>
      <w:r w:rsidRPr="003F6B02">
        <w:rPr>
          <w:rFonts w:asciiTheme="majorBidi" w:eastAsia="Calibri" w:hAnsiTheme="majorBidi" w:cstheme="majorBidi"/>
          <w:color w:val="000000"/>
          <w:sz w:val="20"/>
          <w:szCs w:val="20"/>
        </w:rPr>
        <w:t>.</w:t>
      </w:r>
    </w:p>
    <w:p w14:paraId="10324A23" w14:textId="77777777" w:rsidR="00267F08" w:rsidRPr="003F6B02" w:rsidRDefault="00267F08" w:rsidP="00D62D67">
      <w:pPr>
        <w:jc w:val="both"/>
        <w:rPr>
          <w:rFonts w:asciiTheme="majorBidi" w:eastAsia="Calibri" w:hAnsiTheme="majorBidi" w:cstheme="majorBidi"/>
          <w:sz w:val="20"/>
          <w:szCs w:val="20"/>
        </w:rPr>
      </w:pPr>
      <w:r w:rsidRPr="003F6B02">
        <w:rPr>
          <w:rFonts w:asciiTheme="majorBidi" w:eastAsia="Calibri" w:hAnsiTheme="majorBidi" w:cstheme="majorBidi"/>
          <w:sz w:val="20"/>
          <w:szCs w:val="20"/>
        </w:rPr>
        <w:t xml:space="preserve">In the present study, there is significant increase in post-operative weight, hemoglobin and parent satisfaction, parents of both groups were asked to give a score (score of 1 to 10) comparing the general condition and activity of </w:t>
      </w:r>
      <w:r w:rsidRPr="003F6B02">
        <w:rPr>
          <w:rFonts w:asciiTheme="majorBidi" w:eastAsia="Calibri" w:hAnsiTheme="majorBidi" w:cstheme="majorBidi"/>
          <w:sz w:val="20"/>
          <w:szCs w:val="20"/>
        </w:rPr>
        <w:lastRenderedPageBreak/>
        <w:t>their children compared to the pre-operative status. This was recorded 6 months postoperatively. The mean score was around 10 in 76% of cases.</w:t>
      </w:r>
    </w:p>
    <w:p w14:paraId="7452E832" w14:textId="4690776F" w:rsidR="00267F08" w:rsidRPr="003F6B02" w:rsidRDefault="00267F08" w:rsidP="00D62D67">
      <w:pPr>
        <w:jc w:val="both"/>
        <w:rPr>
          <w:rFonts w:asciiTheme="majorBidi" w:eastAsia="Calibri" w:hAnsiTheme="majorBidi" w:cstheme="majorBidi"/>
          <w:color w:val="000000"/>
          <w:sz w:val="20"/>
          <w:szCs w:val="20"/>
        </w:rPr>
      </w:pPr>
      <w:r w:rsidRPr="003F6B02">
        <w:rPr>
          <w:rFonts w:asciiTheme="majorBidi" w:hAnsiTheme="majorBidi" w:cstheme="majorBidi"/>
          <w:b/>
          <w:bCs/>
          <w:sz w:val="20"/>
          <w:szCs w:val="20"/>
          <w:lang w:val="en"/>
        </w:rPr>
        <w:t xml:space="preserve">Conclusion: </w:t>
      </w:r>
      <w:r w:rsidR="00EF7496" w:rsidRPr="003F6B02">
        <w:rPr>
          <w:rFonts w:asciiTheme="majorBidi" w:eastAsia="Calibri" w:hAnsiTheme="majorBidi" w:cstheme="majorBidi"/>
          <w:sz w:val="20"/>
          <w:szCs w:val="20"/>
        </w:rPr>
        <w:t>Endoscopy is a dependable and simple technique for precisely identifying the GEJ, particularly in cases of giant and recurrent hiatus hernia. Moreover, during the surgery, intraoperative endoscopy enables the surgeon to assess the wrap's anatomy and geometry, allowing easy corrections to be made. This leads to a reduction in postoperative GERD symptom recurrence caused by wrap failure, post-operative dysphagia, and the risk of esophageal perforation. Nevertheless, the main side effect is a potential increase in operative time</w:t>
      </w:r>
      <w:r w:rsidRPr="003F6B02">
        <w:rPr>
          <w:rFonts w:asciiTheme="majorBidi" w:hAnsiTheme="majorBidi" w:cstheme="majorBidi"/>
          <w:sz w:val="20"/>
          <w:szCs w:val="20"/>
        </w:rPr>
        <w:t>.</w:t>
      </w:r>
    </w:p>
    <w:p w14:paraId="2BA2AAF2" w14:textId="77777777" w:rsidR="00267F08" w:rsidRPr="003F6B02" w:rsidRDefault="00267F08" w:rsidP="00D62D67">
      <w:pPr>
        <w:jc w:val="both"/>
        <w:rPr>
          <w:rFonts w:asciiTheme="majorBidi" w:hAnsiTheme="majorBidi" w:cstheme="majorBidi"/>
          <w:b/>
          <w:bCs/>
          <w:sz w:val="20"/>
          <w:szCs w:val="20"/>
          <w:lang w:val="en"/>
        </w:rPr>
      </w:pPr>
      <w:r w:rsidRPr="003F6B02">
        <w:rPr>
          <w:rFonts w:asciiTheme="majorBidi" w:hAnsiTheme="majorBidi" w:cstheme="majorBidi"/>
          <w:b/>
          <w:bCs/>
          <w:sz w:val="20"/>
          <w:szCs w:val="20"/>
          <w:lang w:val="en"/>
        </w:rPr>
        <w:t>References:</w:t>
      </w:r>
    </w:p>
    <w:p w14:paraId="728F2E90" w14:textId="77777777" w:rsidR="00267F08" w:rsidRPr="003F6B02" w:rsidRDefault="00267F08" w:rsidP="003F6B02">
      <w:pPr>
        <w:numPr>
          <w:ilvl w:val="0"/>
          <w:numId w:val="1"/>
        </w:numPr>
        <w:shd w:val="clear" w:color="auto" w:fill="FFFFFF"/>
        <w:ind w:left="360" w:hanging="270"/>
        <w:jc w:val="both"/>
        <w:rPr>
          <w:rFonts w:asciiTheme="majorBidi" w:eastAsia="SimSun" w:hAnsiTheme="majorBidi" w:cstheme="majorBidi"/>
          <w:color w:val="000000"/>
          <w:sz w:val="20"/>
          <w:szCs w:val="20"/>
          <w:lang w:eastAsia="zh-CN"/>
        </w:rPr>
      </w:pPr>
      <w:r w:rsidRPr="003F6B02">
        <w:rPr>
          <w:rFonts w:asciiTheme="majorBidi" w:eastAsia="SimSun" w:hAnsiTheme="majorBidi" w:cstheme="majorBidi"/>
          <w:b/>
          <w:bCs/>
          <w:color w:val="000000"/>
          <w:sz w:val="20"/>
          <w:szCs w:val="20"/>
          <w:lang w:eastAsia="zh-CN"/>
        </w:rPr>
        <w:t>Blanco FC, Davenport KP, and Kane TD</w:t>
      </w:r>
      <w:r w:rsidRPr="003F6B02">
        <w:rPr>
          <w:rFonts w:asciiTheme="majorBidi" w:eastAsia="SimSun" w:hAnsiTheme="majorBidi" w:cstheme="majorBidi"/>
          <w:color w:val="000000"/>
          <w:sz w:val="20"/>
          <w:szCs w:val="20"/>
          <w:lang w:eastAsia="zh-CN"/>
        </w:rPr>
        <w:t>: Pediatric gastroesophageal reflux disease. Surg Clin North Am. (</w:t>
      </w:r>
      <w:r w:rsidRPr="003F6B02">
        <w:rPr>
          <w:rFonts w:asciiTheme="majorBidi" w:eastAsia="SimSun" w:hAnsiTheme="majorBidi" w:cstheme="majorBidi"/>
          <w:b/>
          <w:bCs/>
          <w:color w:val="000000"/>
          <w:sz w:val="20"/>
          <w:szCs w:val="20"/>
          <w:lang w:eastAsia="zh-CN"/>
        </w:rPr>
        <w:t>2012)</w:t>
      </w:r>
      <w:r w:rsidRPr="003F6B02">
        <w:rPr>
          <w:rFonts w:asciiTheme="majorBidi" w:eastAsia="SimSun" w:hAnsiTheme="majorBidi" w:cstheme="majorBidi"/>
          <w:color w:val="000000"/>
          <w:sz w:val="20"/>
          <w:szCs w:val="20"/>
          <w:lang w:eastAsia="zh-CN"/>
        </w:rPr>
        <w:t xml:space="preserve"> Jun. 92 (3):541-58, viii. </w:t>
      </w:r>
      <w:proofErr w:type="spellStart"/>
      <w:r w:rsidRPr="003F6B02">
        <w:rPr>
          <w:rFonts w:asciiTheme="majorBidi" w:hAnsiTheme="majorBidi" w:cstheme="majorBidi"/>
          <w:color w:val="000000"/>
          <w:sz w:val="20"/>
          <w:szCs w:val="20"/>
          <w:shd w:val="clear" w:color="auto" w:fill="FFFFFF"/>
        </w:rPr>
        <w:t>doi</w:t>
      </w:r>
      <w:proofErr w:type="spellEnd"/>
      <w:r w:rsidRPr="003F6B02">
        <w:rPr>
          <w:rFonts w:asciiTheme="majorBidi" w:hAnsiTheme="majorBidi" w:cstheme="majorBidi"/>
          <w:color w:val="000000"/>
          <w:sz w:val="20"/>
          <w:szCs w:val="20"/>
          <w:shd w:val="clear" w:color="auto" w:fill="FFFFFF"/>
        </w:rPr>
        <w:t>: 10.1016/j.suc.2012.03.009.</w:t>
      </w:r>
    </w:p>
    <w:p w14:paraId="79FA4B1C" w14:textId="77777777" w:rsidR="00267F08" w:rsidRPr="003F6B02" w:rsidRDefault="00267F08" w:rsidP="003F6B02">
      <w:pPr>
        <w:numPr>
          <w:ilvl w:val="0"/>
          <w:numId w:val="1"/>
        </w:numPr>
        <w:shd w:val="clear" w:color="auto" w:fill="FFFFFF"/>
        <w:ind w:left="360" w:hanging="270"/>
        <w:jc w:val="both"/>
        <w:rPr>
          <w:rFonts w:asciiTheme="majorBidi" w:eastAsia="SimSun" w:hAnsiTheme="majorBidi" w:cstheme="majorBidi"/>
          <w:color w:val="0D0D0D"/>
          <w:sz w:val="20"/>
          <w:szCs w:val="20"/>
          <w:lang w:eastAsia="zh-CN"/>
        </w:rPr>
      </w:pPr>
      <w:r w:rsidRPr="003F6B02">
        <w:rPr>
          <w:rFonts w:asciiTheme="majorBidi" w:eastAsia="SimSun" w:hAnsiTheme="majorBidi" w:cstheme="majorBidi"/>
          <w:b/>
          <w:bCs/>
          <w:color w:val="0D0D0D"/>
          <w:sz w:val="20"/>
          <w:szCs w:val="20"/>
          <w:lang w:eastAsia="zh-CN"/>
        </w:rPr>
        <w:t>Rosen R</w:t>
      </w:r>
      <w:r w:rsidRPr="003F6B02">
        <w:rPr>
          <w:rFonts w:asciiTheme="majorBidi" w:eastAsia="SimSun" w:hAnsiTheme="majorBidi" w:cstheme="majorBidi"/>
          <w:color w:val="0D0D0D"/>
          <w:sz w:val="20"/>
          <w:szCs w:val="20"/>
          <w:lang w:eastAsia="zh-CN"/>
        </w:rPr>
        <w:t xml:space="preserve">: Novel Advances in the Evaluation and Treatment of Children with Symptoms of Gastroesophageal Reflux Disease. Front </w:t>
      </w:r>
      <w:proofErr w:type="spellStart"/>
      <w:r w:rsidRPr="003F6B02">
        <w:rPr>
          <w:rFonts w:asciiTheme="majorBidi" w:eastAsia="SimSun" w:hAnsiTheme="majorBidi" w:cstheme="majorBidi"/>
          <w:color w:val="0D0D0D"/>
          <w:sz w:val="20"/>
          <w:szCs w:val="20"/>
          <w:lang w:eastAsia="zh-CN"/>
        </w:rPr>
        <w:t>Pediatr</w:t>
      </w:r>
      <w:proofErr w:type="spellEnd"/>
      <w:r w:rsidRPr="003F6B02">
        <w:rPr>
          <w:rFonts w:asciiTheme="majorBidi" w:eastAsia="SimSun" w:hAnsiTheme="majorBidi" w:cstheme="majorBidi"/>
          <w:color w:val="0D0D0D"/>
          <w:sz w:val="20"/>
          <w:szCs w:val="20"/>
          <w:lang w:eastAsia="zh-CN"/>
        </w:rPr>
        <w:t>.</w:t>
      </w:r>
      <w:r w:rsidRPr="003F6B02">
        <w:rPr>
          <w:rFonts w:asciiTheme="majorBidi" w:eastAsia="SimSun" w:hAnsiTheme="majorBidi" w:cstheme="majorBidi"/>
          <w:b/>
          <w:bCs/>
          <w:color w:val="0D0D0D"/>
          <w:sz w:val="20"/>
          <w:szCs w:val="20"/>
          <w:lang w:eastAsia="zh-CN"/>
        </w:rPr>
        <w:t xml:space="preserve"> (2022)</w:t>
      </w:r>
      <w:r w:rsidRPr="003F6B02">
        <w:rPr>
          <w:rFonts w:asciiTheme="majorBidi" w:eastAsia="SimSun" w:hAnsiTheme="majorBidi" w:cstheme="majorBidi"/>
          <w:color w:val="0D0D0D"/>
          <w:sz w:val="20"/>
          <w:szCs w:val="20"/>
          <w:lang w:eastAsia="zh-CN"/>
        </w:rPr>
        <w:t xml:space="preserve"> Apr 1;10:849105. </w:t>
      </w:r>
      <w:proofErr w:type="spellStart"/>
      <w:r w:rsidRPr="003F6B02">
        <w:rPr>
          <w:rFonts w:asciiTheme="majorBidi" w:eastAsia="SimSun" w:hAnsiTheme="majorBidi" w:cstheme="majorBidi"/>
          <w:color w:val="0D0D0D"/>
          <w:sz w:val="20"/>
          <w:szCs w:val="20"/>
          <w:lang w:eastAsia="zh-CN"/>
        </w:rPr>
        <w:t>doi</w:t>
      </w:r>
      <w:proofErr w:type="spellEnd"/>
      <w:r w:rsidRPr="003F6B02">
        <w:rPr>
          <w:rFonts w:asciiTheme="majorBidi" w:eastAsia="SimSun" w:hAnsiTheme="majorBidi" w:cstheme="majorBidi"/>
          <w:color w:val="0D0D0D"/>
          <w:sz w:val="20"/>
          <w:szCs w:val="20"/>
          <w:lang w:eastAsia="zh-CN"/>
        </w:rPr>
        <w:t>: 10.3389/</w:t>
      </w:r>
      <w:proofErr w:type="spellStart"/>
      <w:r w:rsidRPr="003F6B02">
        <w:rPr>
          <w:rFonts w:asciiTheme="majorBidi" w:eastAsia="SimSun" w:hAnsiTheme="majorBidi" w:cstheme="majorBidi"/>
          <w:color w:val="0D0D0D"/>
          <w:sz w:val="20"/>
          <w:szCs w:val="20"/>
          <w:lang w:eastAsia="zh-CN"/>
        </w:rPr>
        <w:t>fped</w:t>
      </w:r>
      <w:proofErr w:type="spellEnd"/>
      <w:r w:rsidRPr="003F6B02">
        <w:rPr>
          <w:rFonts w:asciiTheme="majorBidi" w:eastAsia="SimSun" w:hAnsiTheme="majorBidi" w:cstheme="majorBidi"/>
          <w:color w:val="0D0D0D"/>
          <w:sz w:val="20"/>
          <w:szCs w:val="20"/>
          <w:lang w:eastAsia="zh-CN"/>
        </w:rPr>
        <w:t>.</w:t>
      </w:r>
    </w:p>
    <w:p w14:paraId="12207AAB" w14:textId="77777777" w:rsidR="00267F08" w:rsidRPr="003F6B02" w:rsidRDefault="00267F08" w:rsidP="003F6B02">
      <w:pPr>
        <w:numPr>
          <w:ilvl w:val="0"/>
          <w:numId w:val="1"/>
        </w:numPr>
        <w:shd w:val="clear" w:color="auto" w:fill="FFFFFF"/>
        <w:ind w:left="360" w:hanging="270"/>
        <w:jc w:val="both"/>
        <w:rPr>
          <w:rFonts w:asciiTheme="majorBidi" w:eastAsia="SimSun" w:hAnsiTheme="majorBidi" w:cstheme="majorBidi"/>
          <w:color w:val="0D0D0D"/>
          <w:sz w:val="20"/>
          <w:szCs w:val="20"/>
          <w:lang w:eastAsia="zh-CN"/>
        </w:rPr>
      </w:pPr>
      <w:r w:rsidRPr="003F6B02">
        <w:rPr>
          <w:rFonts w:asciiTheme="majorBidi" w:eastAsia="SimSun" w:hAnsiTheme="majorBidi" w:cstheme="majorBidi"/>
          <w:b/>
          <w:bCs/>
          <w:color w:val="0D0D0D"/>
          <w:sz w:val="20"/>
          <w:szCs w:val="20"/>
          <w:lang w:eastAsia="zh-CN"/>
        </w:rPr>
        <w:t xml:space="preserve">Nilsson G, Larsson S, </w:t>
      </w:r>
      <w:proofErr w:type="spellStart"/>
      <w:r w:rsidRPr="003F6B02">
        <w:rPr>
          <w:rFonts w:asciiTheme="majorBidi" w:eastAsia="SimSun" w:hAnsiTheme="majorBidi" w:cstheme="majorBidi"/>
          <w:b/>
          <w:bCs/>
          <w:color w:val="0D0D0D"/>
          <w:sz w:val="20"/>
          <w:szCs w:val="20"/>
          <w:lang w:eastAsia="zh-CN"/>
        </w:rPr>
        <w:t>Johnsson</w:t>
      </w:r>
      <w:proofErr w:type="spellEnd"/>
      <w:r w:rsidRPr="003F6B02">
        <w:rPr>
          <w:rFonts w:asciiTheme="majorBidi" w:eastAsia="SimSun" w:hAnsiTheme="majorBidi" w:cstheme="majorBidi"/>
          <w:b/>
          <w:bCs/>
          <w:color w:val="0D0D0D"/>
          <w:sz w:val="20"/>
          <w:szCs w:val="20"/>
          <w:lang w:eastAsia="zh-CN"/>
        </w:rPr>
        <w:t xml:space="preserve"> F: </w:t>
      </w:r>
      <w:r w:rsidRPr="003F6B02">
        <w:rPr>
          <w:rFonts w:asciiTheme="majorBidi" w:eastAsia="SimSun" w:hAnsiTheme="majorBidi" w:cstheme="majorBidi"/>
          <w:color w:val="0D0D0D"/>
          <w:sz w:val="20"/>
          <w:szCs w:val="20"/>
          <w:lang w:eastAsia="zh-CN"/>
        </w:rPr>
        <w:t>Randomized clinical trial of laparoscopic versus open fundoplication: blind evaluation of recovery and discharge period. Br J Surg. (</w:t>
      </w:r>
      <w:r w:rsidRPr="003F6B02">
        <w:rPr>
          <w:rFonts w:asciiTheme="majorBidi" w:eastAsia="SimSun" w:hAnsiTheme="majorBidi" w:cstheme="majorBidi"/>
          <w:b/>
          <w:bCs/>
          <w:color w:val="0D0D0D"/>
          <w:sz w:val="20"/>
          <w:szCs w:val="20"/>
          <w:lang w:eastAsia="zh-CN"/>
        </w:rPr>
        <w:t>2000)</w:t>
      </w:r>
      <w:r w:rsidRPr="003F6B02">
        <w:rPr>
          <w:rFonts w:asciiTheme="majorBidi" w:eastAsia="SimSun" w:hAnsiTheme="majorBidi" w:cstheme="majorBidi"/>
          <w:color w:val="0D0D0D"/>
          <w:sz w:val="20"/>
          <w:szCs w:val="20"/>
          <w:lang w:eastAsia="zh-CN"/>
        </w:rPr>
        <w:t xml:space="preserve"> Jul. 87 (7):873-8.</w:t>
      </w:r>
      <w:r w:rsidRPr="003F6B02">
        <w:rPr>
          <w:rFonts w:asciiTheme="majorBidi" w:hAnsiTheme="majorBidi" w:cstheme="majorBidi"/>
          <w:color w:val="5B616B"/>
          <w:sz w:val="20"/>
          <w:szCs w:val="20"/>
          <w:shd w:val="clear" w:color="auto" w:fill="FFFFFF"/>
        </w:rPr>
        <w:t xml:space="preserve"> </w:t>
      </w:r>
      <w:proofErr w:type="spellStart"/>
      <w:r w:rsidRPr="003F6B02">
        <w:rPr>
          <w:rFonts w:asciiTheme="majorBidi" w:eastAsia="SimSun" w:hAnsiTheme="majorBidi" w:cstheme="majorBidi"/>
          <w:color w:val="0D0D0D"/>
          <w:sz w:val="20"/>
          <w:szCs w:val="20"/>
          <w:lang w:eastAsia="zh-CN"/>
        </w:rPr>
        <w:t>doi</w:t>
      </w:r>
      <w:proofErr w:type="spellEnd"/>
      <w:r w:rsidRPr="003F6B02">
        <w:rPr>
          <w:rFonts w:asciiTheme="majorBidi" w:eastAsia="SimSun" w:hAnsiTheme="majorBidi" w:cstheme="majorBidi"/>
          <w:color w:val="0D0D0D"/>
          <w:sz w:val="20"/>
          <w:szCs w:val="20"/>
          <w:lang w:eastAsia="zh-CN"/>
        </w:rPr>
        <w:t>: 10.1046/j.1365-2168.2000.01471.x.</w:t>
      </w:r>
    </w:p>
    <w:p w14:paraId="030EB197" w14:textId="77777777" w:rsidR="00267F08" w:rsidRPr="003F6B02" w:rsidRDefault="00267F08" w:rsidP="003F6B02">
      <w:pPr>
        <w:numPr>
          <w:ilvl w:val="0"/>
          <w:numId w:val="1"/>
        </w:numPr>
        <w:shd w:val="clear" w:color="auto" w:fill="FFFFFF"/>
        <w:ind w:left="360" w:hanging="270"/>
        <w:jc w:val="both"/>
        <w:rPr>
          <w:rFonts w:asciiTheme="majorBidi" w:eastAsia="SimSun" w:hAnsiTheme="majorBidi" w:cstheme="majorBidi"/>
          <w:color w:val="0D0D0D"/>
          <w:sz w:val="20"/>
          <w:szCs w:val="20"/>
          <w:lang w:eastAsia="zh-CN"/>
        </w:rPr>
      </w:pPr>
      <w:proofErr w:type="spellStart"/>
      <w:r w:rsidRPr="003F6B02">
        <w:rPr>
          <w:rFonts w:asciiTheme="majorBidi" w:eastAsia="SimSun" w:hAnsiTheme="majorBidi" w:cstheme="majorBidi"/>
          <w:b/>
          <w:bCs/>
          <w:color w:val="0D0D0D"/>
          <w:sz w:val="20"/>
          <w:szCs w:val="20"/>
          <w:lang w:eastAsia="zh-CN"/>
        </w:rPr>
        <w:t>Wenner</w:t>
      </w:r>
      <w:proofErr w:type="spellEnd"/>
      <w:r w:rsidRPr="003F6B02">
        <w:rPr>
          <w:rFonts w:asciiTheme="majorBidi" w:eastAsia="SimSun" w:hAnsiTheme="majorBidi" w:cstheme="majorBidi"/>
          <w:b/>
          <w:bCs/>
          <w:color w:val="0D0D0D"/>
          <w:sz w:val="20"/>
          <w:szCs w:val="20"/>
          <w:lang w:eastAsia="zh-CN"/>
        </w:rPr>
        <w:t xml:space="preserve"> J, Nilsson G, Oberg S, </w:t>
      </w:r>
      <w:proofErr w:type="spellStart"/>
      <w:r w:rsidRPr="003F6B02">
        <w:rPr>
          <w:rFonts w:asciiTheme="majorBidi" w:eastAsia="SimSun" w:hAnsiTheme="majorBidi" w:cstheme="majorBidi"/>
          <w:b/>
          <w:bCs/>
          <w:color w:val="0D0D0D"/>
          <w:sz w:val="20"/>
          <w:szCs w:val="20"/>
          <w:lang w:eastAsia="zh-CN"/>
        </w:rPr>
        <w:t>Melin</w:t>
      </w:r>
      <w:proofErr w:type="spellEnd"/>
      <w:r w:rsidRPr="003F6B02">
        <w:rPr>
          <w:rFonts w:asciiTheme="majorBidi" w:eastAsia="SimSun" w:hAnsiTheme="majorBidi" w:cstheme="majorBidi"/>
          <w:b/>
          <w:bCs/>
          <w:color w:val="0D0D0D"/>
          <w:sz w:val="20"/>
          <w:szCs w:val="20"/>
          <w:lang w:eastAsia="zh-CN"/>
        </w:rPr>
        <w:t xml:space="preserve"> T, Larsson S, </w:t>
      </w:r>
      <w:proofErr w:type="spellStart"/>
      <w:r w:rsidRPr="003F6B02">
        <w:rPr>
          <w:rFonts w:asciiTheme="majorBidi" w:eastAsia="SimSun" w:hAnsiTheme="majorBidi" w:cstheme="majorBidi"/>
          <w:b/>
          <w:bCs/>
          <w:color w:val="0D0D0D"/>
          <w:sz w:val="20"/>
          <w:szCs w:val="20"/>
          <w:lang w:eastAsia="zh-CN"/>
        </w:rPr>
        <w:t>Johnsson</w:t>
      </w:r>
      <w:proofErr w:type="spellEnd"/>
      <w:r w:rsidRPr="003F6B02">
        <w:rPr>
          <w:rFonts w:asciiTheme="majorBidi" w:eastAsia="SimSun" w:hAnsiTheme="majorBidi" w:cstheme="majorBidi"/>
          <w:b/>
          <w:bCs/>
          <w:color w:val="0D0D0D"/>
          <w:sz w:val="20"/>
          <w:szCs w:val="20"/>
          <w:lang w:eastAsia="zh-CN"/>
        </w:rPr>
        <w:t xml:space="preserve"> F:  </w:t>
      </w:r>
      <w:r w:rsidRPr="003F6B02">
        <w:rPr>
          <w:rFonts w:asciiTheme="majorBidi" w:eastAsia="SimSun" w:hAnsiTheme="majorBidi" w:cstheme="majorBidi"/>
          <w:color w:val="0D0D0D"/>
          <w:sz w:val="20"/>
          <w:szCs w:val="20"/>
          <w:lang w:eastAsia="zh-CN"/>
        </w:rPr>
        <w:t>Short-term outcome after laparoscopic and open 360 degrees fundoplication. A prospective randomized trial. </w:t>
      </w:r>
      <w:proofErr w:type="spellStart"/>
      <w:r w:rsidRPr="003F6B02">
        <w:rPr>
          <w:rFonts w:asciiTheme="majorBidi" w:eastAsia="SimSun" w:hAnsiTheme="majorBidi" w:cstheme="majorBidi"/>
          <w:color w:val="0D0D0D"/>
          <w:sz w:val="20"/>
          <w:szCs w:val="20"/>
          <w:lang w:eastAsia="zh-CN"/>
        </w:rPr>
        <w:t>Surg</w:t>
      </w:r>
      <w:proofErr w:type="spellEnd"/>
      <w:r w:rsidRPr="003F6B02">
        <w:rPr>
          <w:rFonts w:asciiTheme="majorBidi" w:eastAsia="SimSun" w:hAnsiTheme="majorBidi" w:cstheme="majorBidi"/>
          <w:color w:val="0D0D0D"/>
          <w:sz w:val="20"/>
          <w:szCs w:val="20"/>
          <w:lang w:eastAsia="zh-CN"/>
        </w:rPr>
        <w:t xml:space="preserve"> </w:t>
      </w:r>
      <w:proofErr w:type="spellStart"/>
      <w:r w:rsidRPr="003F6B02">
        <w:rPr>
          <w:rFonts w:asciiTheme="majorBidi" w:eastAsia="SimSun" w:hAnsiTheme="majorBidi" w:cstheme="majorBidi"/>
          <w:color w:val="0D0D0D"/>
          <w:sz w:val="20"/>
          <w:szCs w:val="20"/>
          <w:lang w:eastAsia="zh-CN"/>
        </w:rPr>
        <w:t>Endosc</w:t>
      </w:r>
      <w:proofErr w:type="spellEnd"/>
      <w:r w:rsidRPr="003F6B02">
        <w:rPr>
          <w:rFonts w:asciiTheme="majorBidi" w:eastAsia="SimSun" w:hAnsiTheme="majorBidi" w:cstheme="majorBidi"/>
          <w:color w:val="0D0D0D"/>
          <w:sz w:val="20"/>
          <w:szCs w:val="20"/>
          <w:lang w:eastAsia="zh-CN"/>
        </w:rPr>
        <w:t>. (</w:t>
      </w:r>
      <w:r w:rsidRPr="003F6B02">
        <w:rPr>
          <w:rFonts w:asciiTheme="majorBidi" w:eastAsia="SimSun" w:hAnsiTheme="majorBidi" w:cstheme="majorBidi"/>
          <w:b/>
          <w:bCs/>
          <w:color w:val="0D0D0D"/>
          <w:sz w:val="20"/>
          <w:szCs w:val="20"/>
          <w:lang w:eastAsia="zh-CN"/>
        </w:rPr>
        <w:t>2001)</w:t>
      </w:r>
      <w:r w:rsidRPr="003F6B02">
        <w:rPr>
          <w:rFonts w:asciiTheme="majorBidi" w:eastAsia="SimSun" w:hAnsiTheme="majorBidi" w:cstheme="majorBidi"/>
          <w:color w:val="0D0D0D"/>
          <w:sz w:val="20"/>
          <w:szCs w:val="20"/>
          <w:lang w:eastAsia="zh-CN"/>
        </w:rPr>
        <w:t xml:space="preserve"> Oct; 15(10):1124-8. </w:t>
      </w:r>
      <w:proofErr w:type="spellStart"/>
      <w:r w:rsidRPr="003F6B02">
        <w:rPr>
          <w:rFonts w:asciiTheme="majorBidi" w:eastAsia="SimSun" w:hAnsiTheme="majorBidi" w:cstheme="majorBidi"/>
          <w:color w:val="0D0D0D"/>
          <w:sz w:val="20"/>
          <w:szCs w:val="20"/>
          <w:lang w:eastAsia="zh-CN"/>
        </w:rPr>
        <w:t>doi</w:t>
      </w:r>
      <w:proofErr w:type="spellEnd"/>
      <w:r w:rsidRPr="003F6B02">
        <w:rPr>
          <w:rFonts w:asciiTheme="majorBidi" w:eastAsia="SimSun" w:hAnsiTheme="majorBidi" w:cstheme="majorBidi"/>
          <w:color w:val="0D0D0D"/>
          <w:sz w:val="20"/>
          <w:szCs w:val="20"/>
          <w:lang w:eastAsia="zh-CN"/>
        </w:rPr>
        <w:t>: 10.1007/s00464-001-9043-4.</w:t>
      </w:r>
    </w:p>
    <w:p w14:paraId="65BF9B8F" w14:textId="77777777" w:rsidR="00267F08" w:rsidRPr="003F6B02" w:rsidRDefault="00267F08" w:rsidP="003F6B02">
      <w:pPr>
        <w:numPr>
          <w:ilvl w:val="0"/>
          <w:numId w:val="1"/>
        </w:numPr>
        <w:shd w:val="clear" w:color="auto" w:fill="FFFFFF"/>
        <w:ind w:left="360" w:hanging="270"/>
        <w:jc w:val="both"/>
        <w:rPr>
          <w:rFonts w:asciiTheme="majorBidi" w:eastAsia="SimSun" w:hAnsiTheme="majorBidi" w:cstheme="majorBidi"/>
          <w:color w:val="0D0D0D"/>
          <w:sz w:val="20"/>
          <w:szCs w:val="20"/>
          <w:lang w:eastAsia="zh-CN"/>
        </w:rPr>
      </w:pPr>
      <w:r w:rsidRPr="003F6B02">
        <w:rPr>
          <w:rFonts w:asciiTheme="majorBidi" w:eastAsia="SimSun" w:hAnsiTheme="majorBidi" w:cstheme="majorBidi"/>
          <w:b/>
          <w:bCs/>
          <w:color w:val="0D0D0D"/>
          <w:sz w:val="20"/>
          <w:szCs w:val="20"/>
          <w:lang w:eastAsia="zh-CN"/>
        </w:rPr>
        <w:t xml:space="preserve">Somme S, Rodriguez JA, Kirsch DG, Liu DC: </w:t>
      </w:r>
      <w:r w:rsidRPr="003F6B02">
        <w:rPr>
          <w:rFonts w:asciiTheme="majorBidi" w:eastAsia="SimSun" w:hAnsiTheme="majorBidi" w:cstheme="majorBidi"/>
          <w:color w:val="0D0D0D"/>
          <w:sz w:val="20"/>
          <w:szCs w:val="20"/>
          <w:lang w:eastAsia="zh-CN"/>
        </w:rPr>
        <w:t>Laparoscopic versus open fundoplication in infants. </w:t>
      </w:r>
      <w:proofErr w:type="spellStart"/>
      <w:r w:rsidRPr="003F6B02">
        <w:rPr>
          <w:rFonts w:asciiTheme="majorBidi" w:eastAsia="SimSun" w:hAnsiTheme="majorBidi" w:cstheme="majorBidi"/>
          <w:color w:val="0D0D0D"/>
          <w:sz w:val="20"/>
          <w:szCs w:val="20"/>
          <w:lang w:eastAsia="zh-CN"/>
        </w:rPr>
        <w:t>Surg</w:t>
      </w:r>
      <w:proofErr w:type="spellEnd"/>
      <w:r w:rsidRPr="003F6B02">
        <w:rPr>
          <w:rFonts w:asciiTheme="majorBidi" w:eastAsia="SimSun" w:hAnsiTheme="majorBidi" w:cstheme="majorBidi"/>
          <w:color w:val="0D0D0D"/>
          <w:sz w:val="20"/>
          <w:szCs w:val="20"/>
          <w:lang w:eastAsia="zh-CN"/>
        </w:rPr>
        <w:t xml:space="preserve"> </w:t>
      </w:r>
      <w:proofErr w:type="spellStart"/>
      <w:r w:rsidRPr="003F6B02">
        <w:rPr>
          <w:rFonts w:asciiTheme="majorBidi" w:eastAsia="SimSun" w:hAnsiTheme="majorBidi" w:cstheme="majorBidi"/>
          <w:color w:val="0D0D0D"/>
          <w:sz w:val="20"/>
          <w:szCs w:val="20"/>
          <w:lang w:eastAsia="zh-CN"/>
        </w:rPr>
        <w:t>Endosc</w:t>
      </w:r>
      <w:proofErr w:type="spellEnd"/>
      <w:r w:rsidRPr="003F6B02">
        <w:rPr>
          <w:rFonts w:asciiTheme="majorBidi" w:eastAsia="SimSun" w:hAnsiTheme="majorBidi" w:cstheme="majorBidi"/>
          <w:color w:val="0D0D0D"/>
          <w:sz w:val="20"/>
          <w:szCs w:val="20"/>
          <w:lang w:eastAsia="zh-CN"/>
        </w:rPr>
        <w:t>. (</w:t>
      </w:r>
      <w:r w:rsidRPr="003F6B02">
        <w:rPr>
          <w:rFonts w:asciiTheme="majorBidi" w:eastAsia="SimSun" w:hAnsiTheme="majorBidi" w:cstheme="majorBidi"/>
          <w:b/>
          <w:bCs/>
          <w:color w:val="0D0D0D"/>
          <w:sz w:val="20"/>
          <w:szCs w:val="20"/>
          <w:lang w:eastAsia="zh-CN"/>
        </w:rPr>
        <w:t>2002)</w:t>
      </w:r>
      <w:r w:rsidRPr="003F6B02">
        <w:rPr>
          <w:rFonts w:asciiTheme="majorBidi" w:eastAsia="SimSun" w:hAnsiTheme="majorBidi" w:cstheme="majorBidi"/>
          <w:color w:val="0D0D0D"/>
          <w:sz w:val="20"/>
          <w:szCs w:val="20"/>
          <w:lang w:eastAsia="zh-CN"/>
        </w:rPr>
        <w:t xml:space="preserve"> Jan;16(1):54-6. </w:t>
      </w:r>
      <w:proofErr w:type="spellStart"/>
      <w:r w:rsidRPr="003F6B02">
        <w:rPr>
          <w:rFonts w:asciiTheme="majorBidi" w:eastAsia="SimSun" w:hAnsiTheme="majorBidi" w:cstheme="majorBidi"/>
          <w:color w:val="0D0D0D"/>
          <w:sz w:val="20"/>
          <w:szCs w:val="20"/>
          <w:lang w:eastAsia="zh-CN"/>
        </w:rPr>
        <w:t>doi</w:t>
      </w:r>
      <w:proofErr w:type="spellEnd"/>
      <w:r w:rsidRPr="003F6B02">
        <w:rPr>
          <w:rFonts w:asciiTheme="majorBidi" w:eastAsia="SimSun" w:hAnsiTheme="majorBidi" w:cstheme="majorBidi"/>
          <w:color w:val="0D0D0D"/>
          <w:sz w:val="20"/>
          <w:szCs w:val="20"/>
          <w:lang w:eastAsia="zh-CN"/>
        </w:rPr>
        <w:t>: 10.1007/s00464-001-8147-1.</w:t>
      </w:r>
    </w:p>
    <w:p w14:paraId="02BFB584" w14:textId="77777777" w:rsidR="00267F08" w:rsidRPr="003F6B02" w:rsidRDefault="00267F08" w:rsidP="003F6B02">
      <w:pPr>
        <w:numPr>
          <w:ilvl w:val="0"/>
          <w:numId w:val="1"/>
        </w:numPr>
        <w:shd w:val="clear" w:color="auto" w:fill="FFFFFF"/>
        <w:ind w:left="360" w:hanging="270"/>
        <w:jc w:val="both"/>
        <w:rPr>
          <w:rFonts w:asciiTheme="majorBidi" w:eastAsia="SimSun" w:hAnsiTheme="majorBidi" w:cstheme="majorBidi"/>
          <w:color w:val="0D0D0D"/>
          <w:sz w:val="20"/>
          <w:szCs w:val="20"/>
          <w:lang w:eastAsia="zh-CN"/>
        </w:rPr>
      </w:pPr>
      <w:r w:rsidRPr="003F6B02">
        <w:rPr>
          <w:rFonts w:asciiTheme="majorBidi" w:eastAsia="SimSun" w:hAnsiTheme="majorBidi" w:cstheme="majorBidi"/>
          <w:b/>
          <w:bCs/>
          <w:color w:val="0D0D0D"/>
          <w:sz w:val="20"/>
          <w:szCs w:val="20"/>
          <w:lang w:eastAsia="zh-CN"/>
        </w:rPr>
        <w:t xml:space="preserve">Rangel SJ, Henry MC, Brindle M, Moss RL: </w:t>
      </w:r>
      <w:r w:rsidRPr="003F6B02">
        <w:rPr>
          <w:rFonts w:asciiTheme="majorBidi" w:eastAsia="SimSun" w:hAnsiTheme="majorBidi" w:cstheme="majorBidi"/>
          <w:color w:val="0D0D0D"/>
          <w:sz w:val="20"/>
          <w:szCs w:val="20"/>
          <w:lang w:eastAsia="zh-CN"/>
        </w:rPr>
        <w:t xml:space="preserve">Small evidence for small incisions: pediatric laparoscopy and the need for more rigorous evaluation of novel surgical therapies. J </w:t>
      </w:r>
      <w:proofErr w:type="spellStart"/>
      <w:r w:rsidRPr="003F6B02">
        <w:rPr>
          <w:rFonts w:asciiTheme="majorBidi" w:eastAsia="SimSun" w:hAnsiTheme="majorBidi" w:cstheme="majorBidi"/>
          <w:color w:val="0D0D0D"/>
          <w:sz w:val="20"/>
          <w:szCs w:val="20"/>
          <w:lang w:eastAsia="zh-CN"/>
        </w:rPr>
        <w:t>Pediatr</w:t>
      </w:r>
      <w:proofErr w:type="spellEnd"/>
      <w:r w:rsidRPr="003F6B02">
        <w:rPr>
          <w:rFonts w:asciiTheme="majorBidi" w:eastAsia="SimSun" w:hAnsiTheme="majorBidi" w:cstheme="majorBidi"/>
          <w:color w:val="0D0D0D"/>
          <w:sz w:val="20"/>
          <w:szCs w:val="20"/>
          <w:lang w:eastAsia="zh-CN"/>
        </w:rPr>
        <w:t xml:space="preserve"> Surg. (</w:t>
      </w:r>
      <w:r w:rsidRPr="003F6B02">
        <w:rPr>
          <w:rFonts w:asciiTheme="majorBidi" w:eastAsia="SimSun" w:hAnsiTheme="majorBidi" w:cstheme="majorBidi"/>
          <w:b/>
          <w:bCs/>
          <w:color w:val="0D0D0D"/>
          <w:sz w:val="20"/>
          <w:szCs w:val="20"/>
          <w:lang w:eastAsia="zh-CN"/>
        </w:rPr>
        <w:t>2003)</w:t>
      </w:r>
      <w:r w:rsidRPr="003F6B02">
        <w:rPr>
          <w:rFonts w:asciiTheme="majorBidi" w:eastAsia="SimSun" w:hAnsiTheme="majorBidi" w:cstheme="majorBidi"/>
          <w:color w:val="0D0D0D"/>
          <w:sz w:val="20"/>
          <w:szCs w:val="20"/>
          <w:lang w:eastAsia="zh-CN"/>
        </w:rPr>
        <w:t xml:space="preserve"> Oct;38(10):1429-33. </w:t>
      </w:r>
      <w:proofErr w:type="spellStart"/>
      <w:r w:rsidRPr="003F6B02">
        <w:rPr>
          <w:rFonts w:asciiTheme="majorBidi" w:eastAsia="SimSun" w:hAnsiTheme="majorBidi" w:cstheme="majorBidi"/>
          <w:color w:val="0D0D0D"/>
          <w:sz w:val="20"/>
          <w:szCs w:val="20"/>
          <w:lang w:eastAsia="zh-CN"/>
        </w:rPr>
        <w:t>doi</w:t>
      </w:r>
      <w:proofErr w:type="spellEnd"/>
      <w:r w:rsidRPr="003F6B02">
        <w:rPr>
          <w:rFonts w:asciiTheme="majorBidi" w:eastAsia="SimSun" w:hAnsiTheme="majorBidi" w:cstheme="majorBidi"/>
          <w:color w:val="0D0D0D"/>
          <w:sz w:val="20"/>
          <w:szCs w:val="20"/>
          <w:lang w:eastAsia="zh-CN"/>
        </w:rPr>
        <w:t>: 10.1016/s0022-3468(03)00491-3.</w:t>
      </w:r>
    </w:p>
    <w:p w14:paraId="0FA3370A" w14:textId="77777777" w:rsidR="00267F08" w:rsidRPr="003F6B02" w:rsidRDefault="00267F08" w:rsidP="003F6B02">
      <w:pPr>
        <w:numPr>
          <w:ilvl w:val="0"/>
          <w:numId w:val="1"/>
        </w:numPr>
        <w:shd w:val="clear" w:color="auto" w:fill="FFFFFF"/>
        <w:ind w:left="360" w:hanging="270"/>
        <w:jc w:val="both"/>
        <w:rPr>
          <w:rFonts w:asciiTheme="majorBidi" w:eastAsia="SimSun" w:hAnsiTheme="majorBidi" w:cstheme="majorBidi"/>
          <w:color w:val="0D0D0D"/>
          <w:sz w:val="20"/>
          <w:szCs w:val="20"/>
          <w:lang w:eastAsia="zh-CN"/>
        </w:rPr>
      </w:pPr>
      <w:r w:rsidRPr="003F6B02">
        <w:rPr>
          <w:rFonts w:asciiTheme="majorBidi" w:eastAsia="SimSun" w:hAnsiTheme="majorBidi" w:cstheme="majorBidi"/>
          <w:b/>
          <w:bCs/>
          <w:color w:val="0D0D0D"/>
          <w:sz w:val="20"/>
          <w:szCs w:val="20"/>
          <w:lang w:eastAsia="zh-CN"/>
        </w:rPr>
        <w:t xml:space="preserve">Rothenberg SS: </w:t>
      </w:r>
      <w:r w:rsidRPr="003F6B02">
        <w:rPr>
          <w:rFonts w:asciiTheme="majorBidi" w:eastAsia="SimSun" w:hAnsiTheme="majorBidi" w:cstheme="majorBidi"/>
          <w:color w:val="0D0D0D"/>
          <w:sz w:val="20"/>
          <w:szCs w:val="20"/>
          <w:lang w:eastAsia="zh-CN"/>
        </w:rPr>
        <w:t xml:space="preserve">The first decade's experience with laparoscopic Nissen fundoplication in infants and children. J </w:t>
      </w:r>
      <w:proofErr w:type="spellStart"/>
      <w:r w:rsidRPr="003F6B02">
        <w:rPr>
          <w:rFonts w:asciiTheme="majorBidi" w:eastAsia="SimSun" w:hAnsiTheme="majorBidi" w:cstheme="majorBidi"/>
          <w:color w:val="0D0D0D"/>
          <w:sz w:val="20"/>
          <w:szCs w:val="20"/>
          <w:lang w:eastAsia="zh-CN"/>
        </w:rPr>
        <w:t>Pediatr</w:t>
      </w:r>
      <w:proofErr w:type="spellEnd"/>
      <w:r w:rsidRPr="003F6B02">
        <w:rPr>
          <w:rFonts w:asciiTheme="majorBidi" w:eastAsia="SimSun" w:hAnsiTheme="majorBidi" w:cstheme="majorBidi"/>
          <w:color w:val="0D0D0D"/>
          <w:sz w:val="20"/>
          <w:szCs w:val="20"/>
          <w:lang w:eastAsia="zh-CN"/>
        </w:rPr>
        <w:t xml:space="preserve"> Surg. (</w:t>
      </w:r>
      <w:r w:rsidRPr="003F6B02">
        <w:rPr>
          <w:rFonts w:asciiTheme="majorBidi" w:eastAsia="SimSun" w:hAnsiTheme="majorBidi" w:cstheme="majorBidi"/>
          <w:b/>
          <w:bCs/>
          <w:color w:val="0D0D0D"/>
          <w:sz w:val="20"/>
          <w:szCs w:val="20"/>
          <w:lang w:eastAsia="zh-CN"/>
        </w:rPr>
        <w:t xml:space="preserve">2005) </w:t>
      </w:r>
      <w:r w:rsidRPr="003F6B02">
        <w:rPr>
          <w:rFonts w:asciiTheme="majorBidi" w:eastAsia="SimSun" w:hAnsiTheme="majorBidi" w:cstheme="majorBidi"/>
          <w:color w:val="0D0D0D"/>
          <w:sz w:val="20"/>
          <w:szCs w:val="20"/>
          <w:lang w:eastAsia="zh-CN"/>
        </w:rPr>
        <w:t xml:space="preserve">Jan; 40(1):142-6; discussion 147. </w:t>
      </w:r>
      <w:proofErr w:type="spellStart"/>
      <w:r w:rsidRPr="003F6B02">
        <w:rPr>
          <w:rFonts w:asciiTheme="majorBidi" w:eastAsia="SimSun" w:hAnsiTheme="majorBidi" w:cstheme="majorBidi"/>
          <w:color w:val="0D0D0D"/>
          <w:sz w:val="20"/>
          <w:szCs w:val="20"/>
          <w:lang w:eastAsia="zh-CN"/>
        </w:rPr>
        <w:t>doi</w:t>
      </w:r>
      <w:proofErr w:type="spellEnd"/>
      <w:r w:rsidRPr="003F6B02">
        <w:rPr>
          <w:rFonts w:asciiTheme="majorBidi" w:eastAsia="SimSun" w:hAnsiTheme="majorBidi" w:cstheme="majorBidi"/>
          <w:color w:val="0D0D0D"/>
          <w:sz w:val="20"/>
          <w:szCs w:val="20"/>
          <w:lang w:eastAsia="zh-CN"/>
        </w:rPr>
        <w:t>: 10.1016/j.jpedsurg.2004.09.031.</w:t>
      </w:r>
    </w:p>
    <w:p w14:paraId="038322F3" w14:textId="77777777" w:rsidR="00267F08" w:rsidRPr="003F6B02" w:rsidRDefault="00267F08" w:rsidP="003F6B02">
      <w:pPr>
        <w:numPr>
          <w:ilvl w:val="0"/>
          <w:numId w:val="1"/>
        </w:numPr>
        <w:shd w:val="clear" w:color="auto" w:fill="FFFFFF"/>
        <w:ind w:left="360" w:hanging="270"/>
        <w:jc w:val="both"/>
        <w:rPr>
          <w:rFonts w:asciiTheme="majorBidi" w:eastAsia="SimSun" w:hAnsiTheme="majorBidi" w:cstheme="majorBidi"/>
          <w:color w:val="0D0D0D"/>
          <w:sz w:val="20"/>
          <w:szCs w:val="20"/>
          <w:lang w:eastAsia="zh-CN"/>
        </w:rPr>
      </w:pPr>
      <w:r w:rsidRPr="003F6B02">
        <w:rPr>
          <w:rFonts w:asciiTheme="majorBidi" w:eastAsia="SimSun" w:hAnsiTheme="majorBidi" w:cstheme="majorBidi"/>
          <w:b/>
          <w:bCs/>
          <w:color w:val="0D0D0D"/>
          <w:sz w:val="20"/>
          <w:szCs w:val="20"/>
          <w:lang w:eastAsia="zh-CN"/>
        </w:rPr>
        <w:lastRenderedPageBreak/>
        <w:t xml:space="preserve">Rosales A, Whitehouse J, </w:t>
      </w:r>
      <w:proofErr w:type="spellStart"/>
      <w:r w:rsidRPr="003F6B02">
        <w:rPr>
          <w:rFonts w:asciiTheme="majorBidi" w:eastAsia="SimSun" w:hAnsiTheme="majorBidi" w:cstheme="majorBidi"/>
          <w:b/>
          <w:bCs/>
          <w:color w:val="0D0D0D"/>
          <w:sz w:val="20"/>
          <w:szCs w:val="20"/>
          <w:lang w:eastAsia="zh-CN"/>
        </w:rPr>
        <w:t>Laituri</w:t>
      </w:r>
      <w:proofErr w:type="spellEnd"/>
      <w:r w:rsidRPr="003F6B02">
        <w:rPr>
          <w:rFonts w:asciiTheme="majorBidi" w:eastAsia="SimSun" w:hAnsiTheme="majorBidi" w:cstheme="majorBidi"/>
          <w:b/>
          <w:bCs/>
          <w:color w:val="0D0D0D"/>
          <w:sz w:val="20"/>
          <w:szCs w:val="20"/>
          <w:lang w:eastAsia="zh-CN"/>
        </w:rPr>
        <w:t xml:space="preserve"> C, </w:t>
      </w:r>
      <w:proofErr w:type="spellStart"/>
      <w:r w:rsidRPr="003F6B02">
        <w:rPr>
          <w:rFonts w:asciiTheme="majorBidi" w:eastAsia="SimSun" w:hAnsiTheme="majorBidi" w:cstheme="majorBidi"/>
          <w:b/>
          <w:bCs/>
          <w:color w:val="0D0D0D"/>
          <w:sz w:val="20"/>
          <w:szCs w:val="20"/>
          <w:lang w:eastAsia="zh-CN"/>
        </w:rPr>
        <w:t>Herbello</w:t>
      </w:r>
      <w:proofErr w:type="spellEnd"/>
      <w:r w:rsidRPr="003F6B02">
        <w:rPr>
          <w:rFonts w:asciiTheme="majorBidi" w:eastAsia="SimSun" w:hAnsiTheme="majorBidi" w:cstheme="majorBidi"/>
          <w:b/>
          <w:bCs/>
          <w:color w:val="0D0D0D"/>
          <w:sz w:val="20"/>
          <w:szCs w:val="20"/>
          <w:lang w:eastAsia="zh-CN"/>
        </w:rPr>
        <w:t xml:space="preserve"> G, Long J: </w:t>
      </w:r>
      <w:r w:rsidRPr="003F6B02">
        <w:rPr>
          <w:rFonts w:asciiTheme="majorBidi" w:eastAsia="SimSun" w:hAnsiTheme="majorBidi" w:cstheme="majorBidi"/>
          <w:color w:val="0D0D0D"/>
          <w:sz w:val="20"/>
          <w:szCs w:val="20"/>
          <w:lang w:eastAsia="zh-CN"/>
        </w:rPr>
        <w:t xml:space="preserve">Outcomes of laparoscopic </w:t>
      </w:r>
      <w:proofErr w:type="spellStart"/>
      <w:r w:rsidRPr="003F6B02">
        <w:rPr>
          <w:rFonts w:asciiTheme="majorBidi" w:eastAsia="SimSun" w:hAnsiTheme="majorBidi" w:cstheme="majorBidi"/>
          <w:color w:val="0D0D0D"/>
          <w:sz w:val="20"/>
          <w:szCs w:val="20"/>
          <w:lang w:eastAsia="zh-CN"/>
        </w:rPr>
        <w:t>nissen</w:t>
      </w:r>
      <w:proofErr w:type="spellEnd"/>
      <w:r w:rsidRPr="003F6B02">
        <w:rPr>
          <w:rFonts w:asciiTheme="majorBidi" w:eastAsia="SimSun" w:hAnsiTheme="majorBidi" w:cstheme="majorBidi"/>
          <w:color w:val="0D0D0D"/>
          <w:sz w:val="20"/>
          <w:szCs w:val="20"/>
          <w:lang w:eastAsia="zh-CN"/>
        </w:rPr>
        <w:t xml:space="preserve"> </w:t>
      </w:r>
      <w:proofErr w:type="spellStart"/>
      <w:r w:rsidRPr="003F6B02">
        <w:rPr>
          <w:rFonts w:asciiTheme="majorBidi" w:eastAsia="SimSun" w:hAnsiTheme="majorBidi" w:cstheme="majorBidi"/>
          <w:color w:val="0D0D0D"/>
          <w:sz w:val="20"/>
          <w:szCs w:val="20"/>
          <w:lang w:eastAsia="zh-CN"/>
        </w:rPr>
        <w:t>fundoplications</w:t>
      </w:r>
      <w:proofErr w:type="spellEnd"/>
      <w:r w:rsidRPr="003F6B02">
        <w:rPr>
          <w:rFonts w:asciiTheme="majorBidi" w:eastAsia="SimSun" w:hAnsiTheme="majorBidi" w:cstheme="majorBidi"/>
          <w:color w:val="0D0D0D"/>
          <w:sz w:val="20"/>
          <w:szCs w:val="20"/>
          <w:lang w:eastAsia="zh-CN"/>
        </w:rPr>
        <w:t xml:space="preserve"> in children younger than 2-years: single institution experience. </w:t>
      </w:r>
      <w:proofErr w:type="spellStart"/>
      <w:r w:rsidRPr="003F6B02">
        <w:rPr>
          <w:rFonts w:asciiTheme="majorBidi" w:eastAsia="SimSun" w:hAnsiTheme="majorBidi" w:cstheme="majorBidi"/>
          <w:color w:val="0D0D0D"/>
          <w:sz w:val="20"/>
          <w:szCs w:val="20"/>
          <w:lang w:eastAsia="zh-CN"/>
        </w:rPr>
        <w:t>Pediatr</w:t>
      </w:r>
      <w:proofErr w:type="spellEnd"/>
      <w:r w:rsidRPr="003F6B02">
        <w:rPr>
          <w:rFonts w:asciiTheme="majorBidi" w:eastAsia="SimSun" w:hAnsiTheme="majorBidi" w:cstheme="majorBidi"/>
          <w:color w:val="0D0D0D"/>
          <w:sz w:val="20"/>
          <w:szCs w:val="20"/>
          <w:lang w:eastAsia="zh-CN"/>
        </w:rPr>
        <w:t xml:space="preserve"> </w:t>
      </w:r>
      <w:proofErr w:type="spellStart"/>
      <w:r w:rsidRPr="003F6B02">
        <w:rPr>
          <w:rFonts w:asciiTheme="majorBidi" w:eastAsia="SimSun" w:hAnsiTheme="majorBidi" w:cstheme="majorBidi"/>
          <w:color w:val="0D0D0D"/>
          <w:sz w:val="20"/>
          <w:szCs w:val="20"/>
          <w:lang w:eastAsia="zh-CN"/>
        </w:rPr>
        <w:t>Surg</w:t>
      </w:r>
      <w:proofErr w:type="spellEnd"/>
      <w:r w:rsidRPr="003F6B02">
        <w:rPr>
          <w:rFonts w:asciiTheme="majorBidi" w:eastAsia="SimSun" w:hAnsiTheme="majorBidi" w:cstheme="majorBidi"/>
          <w:color w:val="0D0D0D"/>
          <w:sz w:val="20"/>
          <w:szCs w:val="20"/>
          <w:lang w:eastAsia="zh-CN"/>
        </w:rPr>
        <w:t xml:space="preserve"> Int. (</w:t>
      </w:r>
      <w:r w:rsidRPr="003F6B02">
        <w:rPr>
          <w:rFonts w:asciiTheme="majorBidi" w:eastAsia="SimSun" w:hAnsiTheme="majorBidi" w:cstheme="majorBidi"/>
          <w:b/>
          <w:bCs/>
          <w:color w:val="0D0D0D"/>
          <w:sz w:val="20"/>
          <w:szCs w:val="20"/>
          <w:lang w:eastAsia="zh-CN"/>
        </w:rPr>
        <w:t xml:space="preserve">2018) </w:t>
      </w:r>
      <w:r w:rsidRPr="003F6B02">
        <w:rPr>
          <w:rFonts w:asciiTheme="majorBidi" w:eastAsia="SimSun" w:hAnsiTheme="majorBidi" w:cstheme="majorBidi"/>
          <w:color w:val="0D0D0D"/>
          <w:sz w:val="20"/>
          <w:szCs w:val="20"/>
          <w:lang w:eastAsia="zh-CN"/>
        </w:rPr>
        <w:t xml:space="preserve">Jul;34(7):749-754. </w:t>
      </w:r>
      <w:proofErr w:type="spellStart"/>
      <w:r w:rsidRPr="003F6B02">
        <w:rPr>
          <w:rFonts w:asciiTheme="majorBidi" w:eastAsia="SimSun" w:hAnsiTheme="majorBidi" w:cstheme="majorBidi"/>
          <w:color w:val="0D0D0D"/>
          <w:sz w:val="20"/>
          <w:szCs w:val="20"/>
          <w:lang w:eastAsia="zh-CN"/>
        </w:rPr>
        <w:t>doi</w:t>
      </w:r>
      <w:proofErr w:type="spellEnd"/>
      <w:r w:rsidRPr="003F6B02">
        <w:rPr>
          <w:rFonts w:asciiTheme="majorBidi" w:eastAsia="SimSun" w:hAnsiTheme="majorBidi" w:cstheme="majorBidi"/>
          <w:color w:val="0D0D0D"/>
          <w:sz w:val="20"/>
          <w:szCs w:val="20"/>
          <w:lang w:eastAsia="zh-CN"/>
        </w:rPr>
        <w:t xml:space="preserve">: 10.1007/s00383-018-4281-x. </w:t>
      </w:r>
    </w:p>
    <w:p w14:paraId="58E0841D" w14:textId="77777777" w:rsidR="00267F08" w:rsidRPr="003F6B02" w:rsidRDefault="00267F08" w:rsidP="003F6B02">
      <w:pPr>
        <w:numPr>
          <w:ilvl w:val="0"/>
          <w:numId w:val="1"/>
        </w:numPr>
        <w:shd w:val="clear" w:color="auto" w:fill="FFFFFF"/>
        <w:ind w:left="360" w:hanging="270"/>
        <w:jc w:val="both"/>
        <w:rPr>
          <w:rFonts w:asciiTheme="majorBidi" w:hAnsiTheme="majorBidi" w:cstheme="majorBidi"/>
          <w:color w:val="0D0D0D"/>
          <w:sz w:val="20"/>
          <w:szCs w:val="20"/>
        </w:rPr>
      </w:pPr>
      <w:r w:rsidRPr="003F6B02">
        <w:rPr>
          <w:rFonts w:asciiTheme="majorBidi" w:eastAsia="SimSun" w:hAnsiTheme="majorBidi" w:cstheme="majorBidi"/>
          <w:b/>
          <w:bCs/>
          <w:color w:val="0D0D0D"/>
          <w:sz w:val="20"/>
          <w:szCs w:val="20"/>
          <w:lang w:eastAsia="zh-CN"/>
        </w:rPr>
        <w:t xml:space="preserve">Steven S Rothenberg , Donna Bratton: </w:t>
      </w:r>
      <w:r w:rsidRPr="003F6B02">
        <w:rPr>
          <w:rFonts w:asciiTheme="majorBidi" w:eastAsia="SimSun" w:hAnsiTheme="majorBidi" w:cstheme="majorBidi"/>
          <w:color w:val="0D0D0D"/>
          <w:sz w:val="20"/>
          <w:szCs w:val="20"/>
          <w:lang w:eastAsia="zh-CN"/>
        </w:rPr>
        <w:t xml:space="preserve"> The effects of laparoscopic Nissen fundoplication to enhance pulmonary function in the treatment of a patient with severe asthma and gastroesophageal reflux disease. J Allergy Clin Immunol. </w:t>
      </w:r>
      <w:r w:rsidRPr="003F6B02">
        <w:rPr>
          <w:rFonts w:asciiTheme="majorBidi" w:eastAsia="SimSun" w:hAnsiTheme="majorBidi" w:cstheme="majorBidi"/>
          <w:b/>
          <w:bCs/>
          <w:color w:val="0D0D0D"/>
          <w:sz w:val="20"/>
          <w:szCs w:val="20"/>
          <w:lang w:eastAsia="zh-CN"/>
        </w:rPr>
        <w:t>(2008)</w:t>
      </w:r>
      <w:r w:rsidRPr="003F6B02">
        <w:rPr>
          <w:rFonts w:asciiTheme="majorBidi" w:eastAsia="SimSun" w:hAnsiTheme="majorBidi" w:cstheme="majorBidi"/>
          <w:color w:val="0D0D0D"/>
          <w:sz w:val="20"/>
          <w:szCs w:val="20"/>
          <w:lang w:eastAsia="zh-CN"/>
        </w:rPr>
        <w:t xml:space="preserve"> Apr; 121(4):1069-70. </w:t>
      </w:r>
      <w:proofErr w:type="spellStart"/>
      <w:r w:rsidRPr="003F6B02">
        <w:rPr>
          <w:rFonts w:asciiTheme="majorBidi" w:eastAsia="SimSun" w:hAnsiTheme="majorBidi" w:cstheme="majorBidi"/>
          <w:color w:val="0D0D0D"/>
          <w:sz w:val="20"/>
          <w:szCs w:val="20"/>
          <w:lang w:eastAsia="zh-CN"/>
        </w:rPr>
        <w:t>doi</w:t>
      </w:r>
      <w:proofErr w:type="spellEnd"/>
      <w:r w:rsidRPr="003F6B02">
        <w:rPr>
          <w:rFonts w:asciiTheme="majorBidi" w:eastAsia="SimSun" w:hAnsiTheme="majorBidi" w:cstheme="majorBidi"/>
          <w:color w:val="0D0D0D"/>
          <w:sz w:val="20"/>
          <w:szCs w:val="20"/>
          <w:lang w:eastAsia="zh-CN"/>
        </w:rPr>
        <w:t>: 10.1016/j.jaci.2008.02.027.</w:t>
      </w:r>
    </w:p>
    <w:p w14:paraId="38394372" w14:textId="77777777" w:rsidR="00267F08" w:rsidRPr="003F6B02" w:rsidRDefault="00267F08" w:rsidP="003F6B02">
      <w:pPr>
        <w:numPr>
          <w:ilvl w:val="0"/>
          <w:numId w:val="1"/>
        </w:numPr>
        <w:shd w:val="clear" w:color="auto" w:fill="FFFFFF"/>
        <w:ind w:left="360" w:hanging="270"/>
        <w:jc w:val="both"/>
        <w:rPr>
          <w:rFonts w:asciiTheme="majorBidi" w:eastAsia="SimSun" w:hAnsiTheme="majorBidi" w:cstheme="majorBidi"/>
          <w:color w:val="0D0D0D"/>
          <w:sz w:val="20"/>
          <w:szCs w:val="20"/>
          <w:lang w:eastAsia="zh-CN"/>
        </w:rPr>
      </w:pPr>
      <w:r w:rsidRPr="003F6B02">
        <w:rPr>
          <w:rFonts w:asciiTheme="majorBidi" w:eastAsia="SimSun" w:hAnsiTheme="majorBidi" w:cstheme="majorBidi"/>
          <w:b/>
          <w:bCs/>
          <w:color w:val="0D0D0D"/>
          <w:sz w:val="20"/>
          <w:szCs w:val="20"/>
          <w:lang w:eastAsia="zh-CN"/>
        </w:rPr>
        <w:t xml:space="preserve">Esposito C, </w:t>
      </w:r>
      <w:proofErr w:type="spellStart"/>
      <w:r w:rsidRPr="003F6B02">
        <w:rPr>
          <w:rFonts w:asciiTheme="majorBidi" w:eastAsia="SimSun" w:hAnsiTheme="majorBidi" w:cstheme="majorBidi"/>
          <w:b/>
          <w:bCs/>
          <w:color w:val="0D0D0D"/>
          <w:sz w:val="20"/>
          <w:szCs w:val="20"/>
          <w:lang w:eastAsia="zh-CN"/>
        </w:rPr>
        <w:t>Montupet</w:t>
      </w:r>
      <w:proofErr w:type="spellEnd"/>
      <w:r w:rsidRPr="003F6B02">
        <w:rPr>
          <w:rFonts w:asciiTheme="majorBidi" w:eastAsia="SimSun" w:hAnsiTheme="majorBidi" w:cstheme="majorBidi"/>
          <w:b/>
          <w:bCs/>
          <w:color w:val="0D0D0D"/>
          <w:sz w:val="20"/>
          <w:szCs w:val="20"/>
          <w:lang w:eastAsia="zh-CN"/>
        </w:rPr>
        <w:t xml:space="preserve"> P, </w:t>
      </w:r>
      <w:proofErr w:type="spellStart"/>
      <w:r w:rsidRPr="003F6B02">
        <w:rPr>
          <w:rFonts w:asciiTheme="majorBidi" w:eastAsia="SimSun" w:hAnsiTheme="majorBidi" w:cstheme="majorBidi"/>
          <w:b/>
          <w:bCs/>
          <w:color w:val="0D0D0D"/>
          <w:sz w:val="20"/>
          <w:szCs w:val="20"/>
          <w:lang w:eastAsia="zh-CN"/>
        </w:rPr>
        <w:t>Reinberg</w:t>
      </w:r>
      <w:proofErr w:type="spellEnd"/>
      <w:r w:rsidRPr="003F6B02">
        <w:rPr>
          <w:rFonts w:asciiTheme="majorBidi" w:eastAsia="SimSun" w:hAnsiTheme="majorBidi" w:cstheme="majorBidi"/>
          <w:b/>
          <w:bCs/>
          <w:color w:val="0D0D0D"/>
          <w:sz w:val="20"/>
          <w:szCs w:val="20"/>
          <w:lang w:eastAsia="zh-CN"/>
        </w:rPr>
        <w:t xml:space="preserve"> O: </w:t>
      </w:r>
      <w:r w:rsidRPr="003F6B02">
        <w:rPr>
          <w:rFonts w:asciiTheme="majorBidi" w:eastAsia="SimSun" w:hAnsiTheme="majorBidi" w:cstheme="majorBidi"/>
          <w:color w:val="0D0D0D"/>
          <w:sz w:val="20"/>
          <w:szCs w:val="20"/>
          <w:lang w:eastAsia="zh-CN"/>
        </w:rPr>
        <w:t xml:space="preserve">Laparoscopic surgery for gastroesophageal reflux disease during the first year of life. J </w:t>
      </w:r>
      <w:proofErr w:type="spellStart"/>
      <w:r w:rsidRPr="003F6B02">
        <w:rPr>
          <w:rFonts w:asciiTheme="majorBidi" w:eastAsia="SimSun" w:hAnsiTheme="majorBidi" w:cstheme="majorBidi"/>
          <w:color w:val="0D0D0D"/>
          <w:sz w:val="20"/>
          <w:szCs w:val="20"/>
          <w:lang w:eastAsia="zh-CN"/>
        </w:rPr>
        <w:t>Pediatr</w:t>
      </w:r>
      <w:proofErr w:type="spellEnd"/>
      <w:r w:rsidRPr="003F6B02">
        <w:rPr>
          <w:rFonts w:asciiTheme="majorBidi" w:eastAsia="SimSun" w:hAnsiTheme="majorBidi" w:cstheme="majorBidi"/>
          <w:color w:val="0D0D0D"/>
          <w:sz w:val="20"/>
          <w:szCs w:val="20"/>
          <w:lang w:eastAsia="zh-CN"/>
        </w:rPr>
        <w:t xml:space="preserve"> Surg</w:t>
      </w:r>
      <w:r w:rsidRPr="003F6B02">
        <w:rPr>
          <w:rFonts w:asciiTheme="majorBidi" w:eastAsia="SimSun" w:hAnsiTheme="majorBidi" w:cstheme="majorBidi"/>
          <w:b/>
          <w:bCs/>
          <w:color w:val="0D0D0D"/>
          <w:sz w:val="20"/>
          <w:szCs w:val="20"/>
          <w:lang w:eastAsia="zh-CN"/>
        </w:rPr>
        <w:t>. (2001)</w:t>
      </w:r>
      <w:r w:rsidRPr="003F6B02">
        <w:rPr>
          <w:rFonts w:asciiTheme="majorBidi" w:eastAsia="SimSun" w:hAnsiTheme="majorBidi" w:cstheme="majorBidi"/>
          <w:color w:val="0D0D0D"/>
          <w:sz w:val="20"/>
          <w:szCs w:val="20"/>
          <w:lang w:eastAsia="zh-CN"/>
        </w:rPr>
        <w:t xml:space="preserve"> May; 36(5):715-7. </w:t>
      </w:r>
      <w:proofErr w:type="spellStart"/>
      <w:r w:rsidRPr="003F6B02">
        <w:rPr>
          <w:rFonts w:asciiTheme="majorBidi" w:eastAsia="SimSun" w:hAnsiTheme="majorBidi" w:cstheme="majorBidi"/>
          <w:color w:val="0D0D0D"/>
          <w:sz w:val="20"/>
          <w:szCs w:val="20"/>
          <w:lang w:eastAsia="zh-CN"/>
        </w:rPr>
        <w:t>doi</w:t>
      </w:r>
      <w:proofErr w:type="spellEnd"/>
      <w:r w:rsidRPr="003F6B02">
        <w:rPr>
          <w:rFonts w:asciiTheme="majorBidi" w:eastAsia="SimSun" w:hAnsiTheme="majorBidi" w:cstheme="majorBidi"/>
          <w:color w:val="0D0D0D"/>
          <w:sz w:val="20"/>
          <w:szCs w:val="20"/>
          <w:lang w:eastAsia="zh-CN"/>
        </w:rPr>
        <w:t>: 10.1053/jpsu.2001.22943.</w:t>
      </w:r>
    </w:p>
    <w:p w14:paraId="07DD505F" w14:textId="77777777" w:rsidR="00267F08" w:rsidRPr="003F6B02" w:rsidRDefault="00267F08" w:rsidP="003F6B02">
      <w:pPr>
        <w:numPr>
          <w:ilvl w:val="0"/>
          <w:numId w:val="1"/>
        </w:numPr>
        <w:shd w:val="clear" w:color="auto" w:fill="FFFFFF"/>
        <w:ind w:left="360" w:hanging="270"/>
        <w:jc w:val="both"/>
        <w:rPr>
          <w:rFonts w:asciiTheme="majorBidi" w:hAnsiTheme="majorBidi" w:cstheme="majorBidi"/>
          <w:color w:val="0D0D0D"/>
          <w:sz w:val="20"/>
          <w:szCs w:val="20"/>
        </w:rPr>
      </w:pPr>
      <w:r w:rsidRPr="003F6B02">
        <w:rPr>
          <w:rFonts w:asciiTheme="majorBidi" w:eastAsia="SimSun" w:hAnsiTheme="majorBidi" w:cstheme="majorBidi"/>
          <w:b/>
          <w:bCs/>
          <w:color w:val="0D0D0D"/>
          <w:sz w:val="20"/>
          <w:szCs w:val="20"/>
          <w:lang w:eastAsia="zh-CN"/>
        </w:rPr>
        <w:t xml:space="preserve">Little DC, </w:t>
      </w:r>
      <w:proofErr w:type="spellStart"/>
      <w:r w:rsidRPr="003F6B02">
        <w:rPr>
          <w:rFonts w:asciiTheme="majorBidi" w:eastAsia="SimSun" w:hAnsiTheme="majorBidi" w:cstheme="majorBidi"/>
          <w:b/>
          <w:bCs/>
          <w:color w:val="0D0D0D"/>
          <w:sz w:val="20"/>
          <w:szCs w:val="20"/>
          <w:lang w:eastAsia="zh-CN"/>
        </w:rPr>
        <w:t>Rescorla</w:t>
      </w:r>
      <w:proofErr w:type="spellEnd"/>
      <w:r w:rsidRPr="003F6B02">
        <w:rPr>
          <w:rFonts w:asciiTheme="majorBidi" w:eastAsia="SimSun" w:hAnsiTheme="majorBidi" w:cstheme="majorBidi"/>
          <w:b/>
          <w:bCs/>
          <w:color w:val="0D0D0D"/>
          <w:sz w:val="20"/>
          <w:szCs w:val="20"/>
          <w:lang w:eastAsia="zh-CN"/>
        </w:rPr>
        <w:t xml:space="preserve"> FJ, </w:t>
      </w:r>
      <w:proofErr w:type="spellStart"/>
      <w:r w:rsidRPr="003F6B02">
        <w:rPr>
          <w:rFonts w:asciiTheme="majorBidi" w:eastAsia="SimSun" w:hAnsiTheme="majorBidi" w:cstheme="majorBidi"/>
          <w:b/>
          <w:bCs/>
          <w:color w:val="0D0D0D"/>
          <w:sz w:val="20"/>
          <w:szCs w:val="20"/>
          <w:lang w:eastAsia="zh-CN"/>
        </w:rPr>
        <w:t>Grosfeld</w:t>
      </w:r>
      <w:proofErr w:type="spellEnd"/>
      <w:r w:rsidRPr="003F6B02">
        <w:rPr>
          <w:rFonts w:asciiTheme="majorBidi" w:eastAsia="SimSun" w:hAnsiTheme="majorBidi" w:cstheme="majorBidi"/>
          <w:b/>
          <w:bCs/>
          <w:color w:val="0D0D0D"/>
          <w:sz w:val="20"/>
          <w:szCs w:val="20"/>
          <w:lang w:eastAsia="zh-CN"/>
        </w:rPr>
        <w:t xml:space="preserve"> JL, West KW, Scherer LR, </w:t>
      </w:r>
      <w:proofErr w:type="spellStart"/>
      <w:r w:rsidRPr="003F6B02">
        <w:rPr>
          <w:rFonts w:asciiTheme="majorBidi" w:eastAsia="SimSun" w:hAnsiTheme="majorBidi" w:cstheme="majorBidi"/>
          <w:b/>
          <w:bCs/>
          <w:color w:val="0D0D0D"/>
          <w:sz w:val="20"/>
          <w:szCs w:val="20"/>
          <w:lang w:eastAsia="zh-CN"/>
        </w:rPr>
        <w:t>Engum</w:t>
      </w:r>
      <w:proofErr w:type="spellEnd"/>
      <w:r w:rsidRPr="003F6B02">
        <w:rPr>
          <w:rFonts w:asciiTheme="majorBidi" w:eastAsia="SimSun" w:hAnsiTheme="majorBidi" w:cstheme="majorBidi"/>
          <w:b/>
          <w:bCs/>
          <w:color w:val="0D0D0D"/>
          <w:sz w:val="20"/>
          <w:szCs w:val="20"/>
          <w:lang w:eastAsia="zh-CN"/>
        </w:rPr>
        <w:t xml:space="preserve"> SA:</w:t>
      </w:r>
      <w:r w:rsidRPr="003F6B02">
        <w:rPr>
          <w:rFonts w:asciiTheme="majorBidi" w:eastAsia="SimSun" w:hAnsiTheme="majorBidi" w:cstheme="majorBidi"/>
          <w:color w:val="0D0D0D"/>
          <w:sz w:val="20"/>
          <w:szCs w:val="20"/>
          <w:lang w:eastAsia="zh-CN"/>
        </w:rPr>
        <w:t xml:space="preserve"> Long-term analysis of children with esophageal atresia and tracheoesophageal fistula. J </w:t>
      </w:r>
      <w:proofErr w:type="spellStart"/>
      <w:r w:rsidRPr="003F6B02">
        <w:rPr>
          <w:rFonts w:asciiTheme="majorBidi" w:eastAsia="SimSun" w:hAnsiTheme="majorBidi" w:cstheme="majorBidi"/>
          <w:color w:val="0D0D0D"/>
          <w:sz w:val="20"/>
          <w:szCs w:val="20"/>
          <w:lang w:eastAsia="zh-CN"/>
        </w:rPr>
        <w:t>Pediatr</w:t>
      </w:r>
      <w:proofErr w:type="spellEnd"/>
      <w:r w:rsidRPr="003F6B02">
        <w:rPr>
          <w:rFonts w:asciiTheme="majorBidi" w:eastAsia="SimSun" w:hAnsiTheme="majorBidi" w:cstheme="majorBidi"/>
          <w:color w:val="0D0D0D"/>
          <w:sz w:val="20"/>
          <w:szCs w:val="20"/>
          <w:lang w:eastAsia="zh-CN"/>
        </w:rPr>
        <w:t xml:space="preserve"> Surg. </w:t>
      </w:r>
      <w:r w:rsidRPr="003F6B02">
        <w:rPr>
          <w:rFonts w:asciiTheme="majorBidi" w:eastAsia="SimSun" w:hAnsiTheme="majorBidi" w:cstheme="majorBidi"/>
          <w:b/>
          <w:bCs/>
          <w:color w:val="0D0D0D"/>
          <w:sz w:val="20"/>
          <w:szCs w:val="20"/>
          <w:lang w:eastAsia="zh-CN"/>
        </w:rPr>
        <w:t>(2003)</w:t>
      </w:r>
      <w:r w:rsidRPr="003F6B02">
        <w:rPr>
          <w:rFonts w:asciiTheme="majorBidi" w:hAnsiTheme="majorBidi" w:cstheme="majorBidi"/>
          <w:sz w:val="20"/>
          <w:szCs w:val="20"/>
        </w:rPr>
        <w:t xml:space="preserve"> </w:t>
      </w:r>
      <w:r w:rsidRPr="003F6B02">
        <w:rPr>
          <w:rFonts w:asciiTheme="majorBidi" w:eastAsia="SimSun" w:hAnsiTheme="majorBidi" w:cstheme="majorBidi"/>
          <w:color w:val="0D0D0D"/>
          <w:sz w:val="20"/>
          <w:szCs w:val="20"/>
          <w:lang w:eastAsia="zh-CN"/>
        </w:rPr>
        <w:t xml:space="preserve">Jun;38(6):852-6. </w:t>
      </w:r>
      <w:proofErr w:type="spellStart"/>
      <w:r w:rsidRPr="003F6B02">
        <w:rPr>
          <w:rFonts w:asciiTheme="majorBidi" w:eastAsia="SimSun" w:hAnsiTheme="majorBidi" w:cstheme="majorBidi"/>
          <w:color w:val="0D0D0D"/>
          <w:sz w:val="20"/>
          <w:szCs w:val="20"/>
          <w:lang w:eastAsia="zh-CN"/>
        </w:rPr>
        <w:t>doi</w:t>
      </w:r>
      <w:proofErr w:type="spellEnd"/>
      <w:r w:rsidRPr="003F6B02">
        <w:rPr>
          <w:rFonts w:asciiTheme="majorBidi" w:eastAsia="SimSun" w:hAnsiTheme="majorBidi" w:cstheme="majorBidi"/>
          <w:color w:val="0D0D0D"/>
          <w:sz w:val="20"/>
          <w:szCs w:val="20"/>
          <w:lang w:eastAsia="zh-CN"/>
        </w:rPr>
        <w:t>: 10.1016/s0022-3468(03)00110-6.</w:t>
      </w:r>
    </w:p>
    <w:p w14:paraId="50610BD3" w14:textId="77777777" w:rsidR="00267F08" w:rsidRPr="003F6B02" w:rsidRDefault="00267F08" w:rsidP="003F6B02">
      <w:pPr>
        <w:numPr>
          <w:ilvl w:val="0"/>
          <w:numId w:val="1"/>
        </w:numPr>
        <w:shd w:val="clear" w:color="auto" w:fill="FFFFFF"/>
        <w:ind w:left="360" w:hanging="270"/>
        <w:jc w:val="both"/>
        <w:rPr>
          <w:rFonts w:asciiTheme="majorBidi" w:eastAsia="SimSun" w:hAnsiTheme="majorBidi" w:cstheme="majorBidi"/>
          <w:color w:val="0D0D0D"/>
          <w:sz w:val="20"/>
          <w:szCs w:val="20"/>
          <w:lang w:eastAsia="zh-CN"/>
        </w:rPr>
      </w:pPr>
      <w:proofErr w:type="spellStart"/>
      <w:r w:rsidRPr="003F6B02">
        <w:rPr>
          <w:rFonts w:asciiTheme="majorBidi" w:hAnsiTheme="majorBidi" w:cstheme="majorBidi"/>
          <w:b/>
          <w:bCs/>
          <w:color w:val="0D0D0D"/>
          <w:sz w:val="20"/>
          <w:szCs w:val="20"/>
        </w:rPr>
        <w:t>Mattioli</w:t>
      </w:r>
      <w:proofErr w:type="spellEnd"/>
      <w:r w:rsidRPr="003F6B02">
        <w:rPr>
          <w:rFonts w:asciiTheme="majorBidi" w:hAnsiTheme="majorBidi" w:cstheme="majorBidi"/>
          <w:b/>
          <w:bCs/>
          <w:color w:val="0D0D0D"/>
          <w:sz w:val="20"/>
          <w:szCs w:val="20"/>
        </w:rPr>
        <w:t xml:space="preserve"> G, </w:t>
      </w:r>
      <w:proofErr w:type="spellStart"/>
      <w:r w:rsidRPr="003F6B02">
        <w:rPr>
          <w:rFonts w:asciiTheme="majorBidi" w:hAnsiTheme="majorBidi" w:cstheme="majorBidi"/>
          <w:b/>
          <w:bCs/>
          <w:color w:val="0D0D0D"/>
          <w:sz w:val="20"/>
          <w:szCs w:val="20"/>
        </w:rPr>
        <w:t>Pini</w:t>
      </w:r>
      <w:proofErr w:type="spellEnd"/>
      <w:r w:rsidRPr="003F6B02">
        <w:rPr>
          <w:rFonts w:asciiTheme="majorBidi" w:hAnsiTheme="majorBidi" w:cstheme="majorBidi"/>
          <w:b/>
          <w:bCs/>
          <w:color w:val="0D0D0D"/>
          <w:sz w:val="20"/>
          <w:szCs w:val="20"/>
        </w:rPr>
        <w:t xml:space="preserve">-Prato A, </w:t>
      </w:r>
      <w:proofErr w:type="spellStart"/>
      <w:r w:rsidRPr="003F6B02">
        <w:rPr>
          <w:rFonts w:asciiTheme="majorBidi" w:hAnsiTheme="majorBidi" w:cstheme="majorBidi"/>
          <w:b/>
          <w:bCs/>
          <w:color w:val="0D0D0D"/>
          <w:sz w:val="20"/>
          <w:szCs w:val="20"/>
        </w:rPr>
        <w:t>Gentilino</w:t>
      </w:r>
      <w:proofErr w:type="spellEnd"/>
      <w:r w:rsidRPr="003F6B02">
        <w:rPr>
          <w:rFonts w:asciiTheme="majorBidi" w:hAnsiTheme="majorBidi" w:cstheme="majorBidi"/>
          <w:b/>
          <w:bCs/>
          <w:color w:val="0D0D0D"/>
          <w:sz w:val="20"/>
          <w:szCs w:val="20"/>
        </w:rPr>
        <w:t xml:space="preserve"> V, </w:t>
      </w:r>
      <w:proofErr w:type="spellStart"/>
      <w:r w:rsidRPr="003F6B02">
        <w:rPr>
          <w:rFonts w:asciiTheme="majorBidi" w:hAnsiTheme="majorBidi" w:cstheme="majorBidi"/>
          <w:b/>
          <w:bCs/>
          <w:color w:val="0D0D0D"/>
          <w:sz w:val="20"/>
          <w:szCs w:val="20"/>
        </w:rPr>
        <w:t>Caponcelli</w:t>
      </w:r>
      <w:proofErr w:type="spellEnd"/>
      <w:r w:rsidRPr="003F6B02">
        <w:rPr>
          <w:rFonts w:asciiTheme="majorBidi" w:hAnsiTheme="majorBidi" w:cstheme="majorBidi"/>
          <w:b/>
          <w:bCs/>
          <w:color w:val="0D0D0D"/>
          <w:sz w:val="20"/>
          <w:szCs w:val="20"/>
        </w:rPr>
        <w:t xml:space="preserve"> E, </w:t>
      </w:r>
      <w:proofErr w:type="spellStart"/>
      <w:r w:rsidRPr="003F6B02">
        <w:rPr>
          <w:rFonts w:asciiTheme="majorBidi" w:hAnsiTheme="majorBidi" w:cstheme="majorBidi"/>
          <w:b/>
          <w:bCs/>
          <w:color w:val="0D0D0D"/>
          <w:sz w:val="20"/>
          <w:szCs w:val="20"/>
        </w:rPr>
        <w:t>Avanzini</w:t>
      </w:r>
      <w:proofErr w:type="spellEnd"/>
      <w:r w:rsidRPr="003F6B02">
        <w:rPr>
          <w:rFonts w:asciiTheme="majorBidi" w:hAnsiTheme="majorBidi" w:cstheme="majorBidi"/>
          <w:b/>
          <w:bCs/>
          <w:color w:val="0D0D0D"/>
          <w:sz w:val="20"/>
          <w:szCs w:val="20"/>
        </w:rPr>
        <w:t xml:space="preserve"> S, </w:t>
      </w:r>
      <w:proofErr w:type="spellStart"/>
      <w:r w:rsidRPr="003F6B02">
        <w:rPr>
          <w:rFonts w:asciiTheme="majorBidi" w:hAnsiTheme="majorBidi" w:cstheme="majorBidi"/>
          <w:b/>
          <w:bCs/>
          <w:color w:val="0D0D0D"/>
          <w:sz w:val="20"/>
          <w:szCs w:val="20"/>
        </w:rPr>
        <w:t>Parodi</w:t>
      </w:r>
      <w:proofErr w:type="spellEnd"/>
      <w:r w:rsidRPr="003F6B02">
        <w:rPr>
          <w:rFonts w:asciiTheme="majorBidi" w:hAnsiTheme="majorBidi" w:cstheme="majorBidi"/>
          <w:b/>
          <w:bCs/>
          <w:color w:val="0D0D0D"/>
          <w:sz w:val="20"/>
          <w:szCs w:val="20"/>
        </w:rPr>
        <w:t xml:space="preserve"> S, et al.:</w:t>
      </w:r>
      <w:r w:rsidRPr="003F6B02">
        <w:rPr>
          <w:rFonts w:asciiTheme="majorBidi" w:hAnsiTheme="majorBidi" w:cstheme="majorBidi"/>
          <w:color w:val="0D0D0D"/>
          <w:sz w:val="20"/>
          <w:szCs w:val="20"/>
        </w:rPr>
        <w:t xml:space="preserve"> Esophageal impedance/pH monitoring in pediatric patients: preliminary experience with 50 cases. </w:t>
      </w:r>
      <w:r w:rsidRPr="003F6B02">
        <w:rPr>
          <w:rStyle w:val="a5"/>
          <w:rFonts w:asciiTheme="majorBidi" w:hAnsiTheme="majorBidi" w:cstheme="majorBidi"/>
          <w:i w:val="0"/>
          <w:iCs w:val="0"/>
          <w:color w:val="0D0D0D"/>
          <w:sz w:val="20"/>
          <w:szCs w:val="20"/>
        </w:rPr>
        <w:t>Dig Dis Sci</w:t>
      </w:r>
      <w:r w:rsidRPr="003F6B02">
        <w:rPr>
          <w:rFonts w:asciiTheme="majorBidi" w:hAnsiTheme="majorBidi" w:cstheme="majorBidi"/>
          <w:color w:val="0D0D0D"/>
          <w:sz w:val="20"/>
          <w:szCs w:val="20"/>
        </w:rPr>
        <w:t xml:space="preserve">. </w:t>
      </w:r>
      <w:r w:rsidRPr="003F6B02">
        <w:rPr>
          <w:rFonts w:asciiTheme="majorBidi" w:hAnsiTheme="majorBidi" w:cstheme="majorBidi"/>
          <w:b/>
          <w:bCs/>
          <w:color w:val="0D0D0D"/>
          <w:sz w:val="20"/>
          <w:szCs w:val="20"/>
        </w:rPr>
        <w:t>(2006)</w:t>
      </w:r>
      <w:r w:rsidRPr="003F6B02">
        <w:rPr>
          <w:rFonts w:asciiTheme="majorBidi" w:hAnsiTheme="majorBidi" w:cstheme="majorBidi"/>
          <w:sz w:val="20"/>
          <w:szCs w:val="20"/>
        </w:rPr>
        <w:t xml:space="preserve"> </w:t>
      </w:r>
      <w:r w:rsidRPr="003F6B02">
        <w:rPr>
          <w:rFonts w:asciiTheme="majorBidi" w:hAnsiTheme="majorBidi" w:cstheme="majorBidi"/>
          <w:color w:val="0D0D0D"/>
          <w:sz w:val="20"/>
          <w:szCs w:val="20"/>
        </w:rPr>
        <w:t xml:space="preserve">Dec; 51(12):2341-7. </w:t>
      </w:r>
      <w:proofErr w:type="spellStart"/>
      <w:r w:rsidRPr="003F6B02">
        <w:rPr>
          <w:rFonts w:asciiTheme="majorBidi" w:hAnsiTheme="majorBidi" w:cstheme="majorBidi"/>
          <w:color w:val="0D0D0D"/>
          <w:sz w:val="20"/>
          <w:szCs w:val="20"/>
        </w:rPr>
        <w:t>doi</w:t>
      </w:r>
      <w:proofErr w:type="spellEnd"/>
      <w:r w:rsidRPr="003F6B02">
        <w:rPr>
          <w:rFonts w:asciiTheme="majorBidi" w:hAnsiTheme="majorBidi" w:cstheme="majorBidi"/>
          <w:color w:val="0D0D0D"/>
          <w:sz w:val="20"/>
          <w:szCs w:val="20"/>
        </w:rPr>
        <w:t>: 10.1007/s10620-006-9374-z.</w:t>
      </w:r>
    </w:p>
    <w:p w14:paraId="360F8A26" w14:textId="77777777" w:rsidR="00267F08" w:rsidRPr="003F6B02" w:rsidRDefault="00267F08" w:rsidP="003F6B02">
      <w:pPr>
        <w:numPr>
          <w:ilvl w:val="0"/>
          <w:numId w:val="1"/>
        </w:numPr>
        <w:shd w:val="clear" w:color="auto" w:fill="FFFFFF"/>
        <w:ind w:left="360" w:hanging="270"/>
        <w:jc w:val="both"/>
        <w:rPr>
          <w:rFonts w:asciiTheme="majorBidi" w:hAnsiTheme="majorBidi" w:cstheme="majorBidi"/>
          <w:color w:val="0D0D0D"/>
          <w:sz w:val="20"/>
          <w:szCs w:val="20"/>
        </w:rPr>
      </w:pPr>
      <w:proofErr w:type="spellStart"/>
      <w:r w:rsidRPr="003F6B02">
        <w:rPr>
          <w:rFonts w:asciiTheme="majorBidi" w:hAnsiTheme="majorBidi" w:cstheme="majorBidi"/>
          <w:b/>
          <w:bCs/>
          <w:color w:val="2A2A2A"/>
          <w:sz w:val="20"/>
          <w:szCs w:val="20"/>
          <w:shd w:val="clear" w:color="auto" w:fill="FFFFFF"/>
        </w:rPr>
        <w:t>Wenner</w:t>
      </w:r>
      <w:proofErr w:type="spellEnd"/>
      <w:r w:rsidRPr="003F6B02">
        <w:rPr>
          <w:rFonts w:asciiTheme="majorBidi" w:hAnsiTheme="majorBidi" w:cstheme="majorBidi"/>
          <w:b/>
          <w:bCs/>
          <w:color w:val="2A2A2A"/>
          <w:sz w:val="20"/>
          <w:szCs w:val="20"/>
          <w:shd w:val="clear" w:color="auto" w:fill="FFFFFF"/>
        </w:rPr>
        <w:t xml:space="preserve"> J, Nilsson G, Oberg S, </w:t>
      </w:r>
      <w:proofErr w:type="spellStart"/>
      <w:r w:rsidRPr="003F6B02">
        <w:rPr>
          <w:rFonts w:asciiTheme="majorBidi" w:hAnsiTheme="majorBidi" w:cstheme="majorBidi"/>
          <w:b/>
          <w:bCs/>
          <w:color w:val="2A2A2A"/>
          <w:sz w:val="20"/>
          <w:szCs w:val="20"/>
          <w:shd w:val="clear" w:color="auto" w:fill="FFFFFF"/>
        </w:rPr>
        <w:t>Melin</w:t>
      </w:r>
      <w:proofErr w:type="spellEnd"/>
      <w:r w:rsidRPr="003F6B02">
        <w:rPr>
          <w:rFonts w:asciiTheme="majorBidi" w:hAnsiTheme="majorBidi" w:cstheme="majorBidi"/>
          <w:b/>
          <w:bCs/>
          <w:color w:val="2A2A2A"/>
          <w:sz w:val="20"/>
          <w:szCs w:val="20"/>
          <w:shd w:val="clear" w:color="auto" w:fill="FFFFFF"/>
        </w:rPr>
        <w:t xml:space="preserve"> T, Larsson S, </w:t>
      </w:r>
      <w:proofErr w:type="spellStart"/>
      <w:r w:rsidRPr="003F6B02">
        <w:rPr>
          <w:rFonts w:asciiTheme="majorBidi" w:hAnsiTheme="majorBidi" w:cstheme="majorBidi"/>
          <w:b/>
          <w:bCs/>
          <w:color w:val="2A2A2A"/>
          <w:sz w:val="20"/>
          <w:szCs w:val="20"/>
          <w:shd w:val="clear" w:color="auto" w:fill="FFFFFF"/>
        </w:rPr>
        <w:t>Johnsson</w:t>
      </w:r>
      <w:proofErr w:type="spellEnd"/>
      <w:r w:rsidRPr="003F6B02">
        <w:rPr>
          <w:rFonts w:asciiTheme="majorBidi" w:hAnsiTheme="majorBidi" w:cstheme="majorBidi"/>
          <w:b/>
          <w:bCs/>
          <w:color w:val="2A2A2A"/>
          <w:sz w:val="20"/>
          <w:szCs w:val="20"/>
          <w:shd w:val="clear" w:color="auto" w:fill="FFFFFF"/>
        </w:rPr>
        <w:t xml:space="preserve"> F</w:t>
      </w:r>
      <w:r w:rsidRPr="003F6B02">
        <w:rPr>
          <w:rFonts w:asciiTheme="majorBidi" w:hAnsiTheme="majorBidi" w:cstheme="majorBidi"/>
          <w:color w:val="2A2A2A"/>
          <w:sz w:val="20"/>
          <w:szCs w:val="20"/>
          <w:shd w:val="clear" w:color="auto" w:fill="FFFFFF"/>
        </w:rPr>
        <w:t>: Short-term outcome after laparoscopic and open 360 degrees fundoplication. A prospective randomized trial. </w:t>
      </w:r>
      <w:proofErr w:type="spellStart"/>
      <w:r w:rsidRPr="003F6B02">
        <w:rPr>
          <w:rStyle w:val="a5"/>
          <w:rFonts w:asciiTheme="majorBidi" w:hAnsiTheme="majorBidi" w:cstheme="majorBidi"/>
          <w:i w:val="0"/>
          <w:iCs w:val="0"/>
          <w:color w:val="2A2A2A"/>
          <w:sz w:val="20"/>
          <w:szCs w:val="20"/>
          <w:shd w:val="clear" w:color="auto" w:fill="FFFFFF"/>
        </w:rPr>
        <w:t>Surg</w:t>
      </w:r>
      <w:proofErr w:type="spellEnd"/>
      <w:r w:rsidRPr="003F6B02">
        <w:rPr>
          <w:rStyle w:val="a5"/>
          <w:rFonts w:asciiTheme="majorBidi" w:hAnsiTheme="majorBidi" w:cstheme="majorBidi"/>
          <w:i w:val="0"/>
          <w:iCs w:val="0"/>
          <w:color w:val="2A2A2A"/>
          <w:sz w:val="20"/>
          <w:szCs w:val="20"/>
          <w:shd w:val="clear" w:color="auto" w:fill="FFFFFF"/>
        </w:rPr>
        <w:t xml:space="preserve"> </w:t>
      </w:r>
      <w:proofErr w:type="spellStart"/>
      <w:r w:rsidRPr="003F6B02">
        <w:rPr>
          <w:rStyle w:val="a5"/>
          <w:rFonts w:asciiTheme="majorBidi" w:hAnsiTheme="majorBidi" w:cstheme="majorBidi"/>
          <w:i w:val="0"/>
          <w:iCs w:val="0"/>
          <w:color w:val="2A2A2A"/>
          <w:sz w:val="20"/>
          <w:szCs w:val="20"/>
          <w:shd w:val="clear" w:color="auto" w:fill="FFFFFF"/>
        </w:rPr>
        <w:t>Endosc</w:t>
      </w:r>
      <w:proofErr w:type="spellEnd"/>
      <w:r w:rsidRPr="003F6B02">
        <w:rPr>
          <w:rFonts w:asciiTheme="majorBidi" w:hAnsiTheme="majorBidi" w:cstheme="majorBidi"/>
          <w:color w:val="2A2A2A"/>
          <w:sz w:val="20"/>
          <w:szCs w:val="20"/>
          <w:shd w:val="clear" w:color="auto" w:fill="FFFFFF"/>
        </w:rPr>
        <w:t>.( 2001) Oct. 15(10):1124-8.</w:t>
      </w:r>
      <w:r w:rsidRPr="003F6B02">
        <w:rPr>
          <w:rFonts w:asciiTheme="majorBidi" w:hAnsiTheme="majorBidi" w:cstheme="majorBidi"/>
          <w:color w:val="5B616B"/>
          <w:sz w:val="20"/>
          <w:szCs w:val="20"/>
          <w:shd w:val="clear" w:color="auto" w:fill="FFFFFF"/>
        </w:rPr>
        <w:t xml:space="preserve"> </w:t>
      </w:r>
      <w:proofErr w:type="spellStart"/>
      <w:r w:rsidRPr="003F6B02">
        <w:rPr>
          <w:rFonts w:asciiTheme="majorBidi" w:hAnsiTheme="majorBidi" w:cstheme="majorBidi"/>
          <w:color w:val="2A2A2A"/>
          <w:sz w:val="20"/>
          <w:szCs w:val="20"/>
          <w:shd w:val="clear" w:color="auto" w:fill="FFFFFF"/>
        </w:rPr>
        <w:t>doi</w:t>
      </w:r>
      <w:proofErr w:type="spellEnd"/>
      <w:r w:rsidRPr="003F6B02">
        <w:rPr>
          <w:rFonts w:asciiTheme="majorBidi" w:hAnsiTheme="majorBidi" w:cstheme="majorBidi"/>
          <w:color w:val="2A2A2A"/>
          <w:sz w:val="20"/>
          <w:szCs w:val="20"/>
          <w:shd w:val="clear" w:color="auto" w:fill="FFFFFF"/>
        </w:rPr>
        <w:t>: 10.1007/s00464-001-9043-4.</w:t>
      </w:r>
    </w:p>
    <w:p w14:paraId="0D33AE3F" w14:textId="77777777" w:rsidR="00267F08" w:rsidRPr="003F6B02" w:rsidRDefault="00267F08" w:rsidP="003F6B02">
      <w:pPr>
        <w:numPr>
          <w:ilvl w:val="0"/>
          <w:numId w:val="1"/>
        </w:numPr>
        <w:shd w:val="clear" w:color="auto" w:fill="FFFFFF"/>
        <w:ind w:left="360" w:hanging="270"/>
        <w:jc w:val="both"/>
        <w:rPr>
          <w:rFonts w:asciiTheme="majorBidi" w:hAnsiTheme="majorBidi" w:cstheme="majorBidi"/>
          <w:color w:val="0D0D0D"/>
          <w:sz w:val="20"/>
          <w:szCs w:val="20"/>
        </w:rPr>
      </w:pPr>
      <w:r w:rsidRPr="003F6B02">
        <w:rPr>
          <w:rFonts w:asciiTheme="majorBidi" w:hAnsiTheme="majorBidi" w:cstheme="majorBidi"/>
          <w:b/>
          <w:bCs/>
          <w:color w:val="0D0D0D"/>
          <w:sz w:val="20"/>
          <w:szCs w:val="20"/>
        </w:rPr>
        <w:t xml:space="preserve">Till H, Esposito C, </w:t>
      </w:r>
      <w:proofErr w:type="spellStart"/>
      <w:r w:rsidRPr="003F6B02">
        <w:rPr>
          <w:rFonts w:asciiTheme="majorBidi" w:hAnsiTheme="majorBidi" w:cstheme="majorBidi"/>
          <w:b/>
          <w:bCs/>
          <w:color w:val="0D0D0D"/>
          <w:sz w:val="20"/>
          <w:szCs w:val="20"/>
        </w:rPr>
        <w:t>Escolino</w:t>
      </w:r>
      <w:proofErr w:type="spellEnd"/>
      <w:r w:rsidRPr="003F6B02">
        <w:rPr>
          <w:rFonts w:asciiTheme="majorBidi" w:hAnsiTheme="majorBidi" w:cstheme="majorBidi"/>
          <w:b/>
          <w:bCs/>
          <w:color w:val="0D0D0D"/>
          <w:sz w:val="20"/>
          <w:szCs w:val="20"/>
        </w:rPr>
        <w:t xml:space="preserve"> M, Singer G, </w:t>
      </w:r>
      <w:proofErr w:type="spellStart"/>
      <w:r w:rsidRPr="003F6B02">
        <w:rPr>
          <w:rFonts w:asciiTheme="majorBidi" w:hAnsiTheme="majorBidi" w:cstheme="majorBidi"/>
          <w:b/>
          <w:bCs/>
          <w:color w:val="0D0D0D"/>
          <w:sz w:val="20"/>
          <w:szCs w:val="20"/>
        </w:rPr>
        <w:t>Gasparella</w:t>
      </w:r>
      <w:proofErr w:type="spellEnd"/>
      <w:r w:rsidRPr="003F6B02">
        <w:rPr>
          <w:rFonts w:asciiTheme="majorBidi" w:hAnsiTheme="majorBidi" w:cstheme="majorBidi"/>
          <w:b/>
          <w:bCs/>
          <w:color w:val="0D0D0D"/>
          <w:sz w:val="20"/>
          <w:szCs w:val="20"/>
        </w:rPr>
        <w:t xml:space="preserve"> P, </w:t>
      </w:r>
      <w:proofErr w:type="spellStart"/>
      <w:r w:rsidRPr="003F6B02">
        <w:rPr>
          <w:rFonts w:asciiTheme="majorBidi" w:hAnsiTheme="majorBidi" w:cstheme="majorBidi"/>
          <w:b/>
          <w:bCs/>
          <w:color w:val="0D0D0D"/>
          <w:sz w:val="20"/>
          <w:szCs w:val="20"/>
        </w:rPr>
        <w:t>Arneitz</w:t>
      </w:r>
      <w:proofErr w:type="spellEnd"/>
      <w:r w:rsidRPr="003F6B02">
        <w:rPr>
          <w:rFonts w:asciiTheme="majorBidi" w:hAnsiTheme="majorBidi" w:cstheme="majorBidi"/>
          <w:b/>
          <w:bCs/>
          <w:color w:val="0D0D0D"/>
          <w:sz w:val="20"/>
          <w:szCs w:val="20"/>
        </w:rPr>
        <w:t xml:space="preserve"> C:</w:t>
      </w:r>
      <w:r w:rsidRPr="003F6B02">
        <w:rPr>
          <w:rFonts w:asciiTheme="majorBidi" w:hAnsiTheme="majorBidi" w:cstheme="majorBidi"/>
          <w:color w:val="0D0D0D"/>
          <w:sz w:val="20"/>
          <w:szCs w:val="20"/>
        </w:rPr>
        <w:t xml:space="preserve"> Laparoscopic Treatment of Gastroesophageal Reflux Disease in Children: How We Do It. </w:t>
      </w:r>
      <w:r w:rsidRPr="003F6B02">
        <w:rPr>
          <w:rStyle w:val="a5"/>
          <w:rFonts w:asciiTheme="majorBidi" w:hAnsiTheme="majorBidi" w:cstheme="majorBidi"/>
          <w:i w:val="0"/>
          <w:iCs w:val="0"/>
          <w:color w:val="0D0D0D"/>
          <w:sz w:val="20"/>
          <w:szCs w:val="20"/>
        </w:rPr>
        <w:t xml:space="preserve">J </w:t>
      </w:r>
      <w:proofErr w:type="spellStart"/>
      <w:r w:rsidRPr="003F6B02">
        <w:rPr>
          <w:rStyle w:val="a5"/>
          <w:rFonts w:asciiTheme="majorBidi" w:hAnsiTheme="majorBidi" w:cstheme="majorBidi"/>
          <w:i w:val="0"/>
          <w:iCs w:val="0"/>
          <w:color w:val="0D0D0D"/>
          <w:sz w:val="20"/>
          <w:szCs w:val="20"/>
        </w:rPr>
        <w:t>Laparoendosc</w:t>
      </w:r>
      <w:proofErr w:type="spellEnd"/>
      <w:r w:rsidRPr="003F6B02">
        <w:rPr>
          <w:rStyle w:val="a5"/>
          <w:rFonts w:asciiTheme="majorBidi" w:hAnsiTheme="majorBidi" w:cstheme="majorBidi"/>
          <w:i w:val="0"/>
          <w:iCs w:val="0"/>
          <w:color w:val="0D0D0D"/>
          <w:sz w:val="20"/>
          <w:szCs w:val="20"/>
        </w:rPr>
        <w:t xml:space="preserve"> </w:t>
      </w:r>
      <w:proofErr w:type="spellStart"/>
      <w:r w:rsidRPr="003F6B02">
        <w:rPr>
          <w:rStyle w:val="a5"/>
          <w:rFonts w:asciiTheme="majorBidi" w:hAnsiTheme="majorBidi" w:cstheme="majorBidi"/>
          <w:i w:val="0"/>
          <w:iCs w:val="0"/>
          <w:color w:val="0D0D0D"/>
          <w:sz w:val="20"/>
          <w:szCs w:val="20"/>
        </w:rPr>
        <w:t>Adv</w:t>
      </w:r>
      <w:proofErr w:type="spellEnd"/>
      <w:r w:rsidRPr="003F6B02">
        <w:rPr>
          <w:rStyle w:val="a5"/>
          <w:rFonts w:asciiTheme="majorBidi" w:hAnsiTheme="majorBidi" w:cstheme="majorBidi"/>
          <w:i w:val="0"/>
          <w:iCs w:val="0"/>
          <w:color w:val="0D0D0D"/>
          <w:sz w:val="20"/>
          <w:szCs w:val="20"/>
        </w:rPr>
        <w:t xml:space="preserve"> </w:t>
      </w:r>
      <w:proofErr w:type="spellStart"/>
      <w:r w:rsidRPr="003F6B02">
        <w:rPr>
          <w:rStyle w:val="a5"/>
          <w:rFonts w:asciiTheme="majorBidi" w:hAnsiTheme="majorBidi" w:cstheme="majorBidi"/>
          <w:i w:val="0"/>
          <w:iCs w:val="0"/>
          <w:color w:val="0D0D0D"/>
          <w:sz w:val="20"/>
          <w:szCs w:val="20"/>
        </w:rPr>
        <w:t>Surg</w:t>
      </w:r>
      <w:proofErr w:type="spellEnd"/>
      <w:r w:rsidRPr="003F6B02">
        <w:rPr>
          <w:rStyle w:val="a5"/>
          <w:rFonts w:asciiTheme="majorBidi" w:hAnsiTheme="majorBidi" w:cstheme="majorBidi"/>
          <w:i w:val="0"/>
          <w:iCs w:val="0"/>
          <w:color w:val="0D0D0D"/>
          <w:sz w:val="20"/>
          <w:szCs w:val="20"/>
        </w:rPr>
        <w:t xml:space="preserve"> Tech A</w:t>
      </w:r>
      <w:r w:rsidRPr="003F6B02">
        <w:rPr>
          <w:rFonts w:asciiTheme="majorBidi" w:hAnsiTheme="majorBidi" w:cstheme="majorBidi"/>
          <w:color w:val="0D0D0D"/>
          <w:sz w:val="20"/>
          <w:szCs w:val="20"/>
        </w:rPr>
        <w:t>.</w:t>
      </w:r>
      <w:r w:rsidRPr="003F6B02">
        <w:rPr>
          <w:rFonts w:asciiTheme="majorBidi" w:hAnsiTheme="majorBidi" w:cstheme="majorBidi"/>
          <w:b/>
          <w:bCs/>
          <w:color w:val="0D0D0D"/>
          <w:sz w:val="20"/>
          <w:szCs w:val="20"/>
        </w:rPr>
        <w:t xml:space="preserve"> (2021)</w:t>
      </w:r>
      <w:r w:rsidRPr="003F6B02">
        <w:rPr>
          <w:rFonts w:asciiTheme="majorBidi" w:hAnsiTheme="majorBidi" w:cstheme="majorBidi"/>
          <w:color w:val="0D0D0D"/>
          <w:sz w:val="20"/>
          <w:szCs w:val="20"/>
        </w:rPr>
        <w:t xml:space="preserve"> Oct;31(10):1175-1179. </w:t>
      </w:r>
      <w:proofErr w:type="spellStart"/>
      <w:r w:rsidRPr="003F6B02">
        <w:rPr>
          <w:rFonts w:asciiTheme="majorBidi" w:hAnsiTheme="majorBidi" w:cstheme="majorBidi"/>
          <w:color w:val="0D0D0D"/>
          <w:sz w:val="20"/>
          <w:szCs w:val="20"/>
        </w:rPr>
        <w:t>doi</w:t>
      </w:r>
      <w:proofErr w:type="spellEnd"/>
      <w:r w:rsidRPr="003F6B02">
        <w:rPr>
          <w:rFonts w:asciiTheme="majorBidi" w:hAnsiTheme="majorBidi" w:cstheme="majorBidi"/>
          <w:color w:val="0D0D0D"/>
          <w:sz w:val="20"/>
          <w:szCs w:val="20"/>
        </w:rPr>
        <w:t>: 10.1089/lap.2021.0401.</w:t>
      </w:r>
    </w:p>
    <w:p w14:paraId="12B06395" w14:textId="77777777" w:rsidR="00267F08" w:rsidRPr="003F6B02" w:rsidRDefault="00267F08" w:rsidP="003F6B02">
      <w:pPr>
        <w:numPr>
          <w:ilvl w:val="0"/>
          <w:numId w:val="1"/>
        </w:numPr>
        <w:shd w:val="clear" w:color="auto" w:fill="FFFFFF"/>
        <w:ind w:left="360" w:hanging="270"/>
        <w:jc w:val="both"/>
        <w:rPr>
          <w:rFonts w:asciiTheme="majorBidi" w:hAnsiTheme="majorBidi" w:cstheme="majorBidi"/>
          <w:color w:val="000000"/>
          <w:sz w:val="20"/>
          <w:szCs w:val="20"/>
        </w:rPr>
      </w:pPr>
      <w:r w:rsidRPr="003F6B02">
        <w:rPr>
          <w:rFonts w:asciiTheme="majorBidi" w:hAnsiTheme="majorBidi" w:cstheme="majorBidi"/>
          <w:b/>
          <w:bCs/>
          <w:color w:val="0D0D0D"/>
          <w:sz w:val="20"/>
          <w:szCs w:val="20"/>
        </w:rPr>
        <w:t>Skerritt C, Kwok CS, Kubiak R, Rees CM, Grant HW:</w:t>
      </w:r>
      <w:r w:rsidRPr="003F6B02">
        <w:rPr>
          <w:rFonts w:asciiTheme="majorBidi" w:hAnsiTheme="majorBidi" w:cstheme="majorBidi"/>
          <w:color w:val="0D0D0D"/>
          <w:sz w:val="20"/>
          <w:szCs w:val="20"/>
        </w:rPr>
        <w:t xml:space="preserve"> 10 Year Follow-Up of Randomized Trial of Laparoscopic </w:t>
      </w:r>
      <w:proofErr w:type="spellStart"/>
      <w:r w:rsidRPr="003F6B02">
        <w:rPr>
          <w:rFonts w:asciiTheme="majorBidi" w:hAnsiTheme="majorBidi" w:cstheme="majorBidi"/>
          <w:color w:val="0D0D0D"/>
          <w:sz w:val="20"/>
          <w:szCs w:val="20"/>
        </w:rPr>
        <w:t>Nissen</w:t>
      </w:r>
      <w:proofErr w:type="spellEnd"/>
      <w:r w:rsidRPr="003F6B02">
        <w:rPr>
          <w:rFonts w:asciiTheme="majorBidi" w:hAnsiTheme="majorBidi" w:cstheme="majorBidi"/>
          <w:color w:val="0D0D0D"/>
          <w:sz w:val="20"/>
          <w:szCs w:val="20"/>
        </w:rPr>
        <w:t xml:space="preserve"> versus </w:t>
      </w:r>
      <w:proofErr w:type="spellStart"/>
      <w:r w:rsidRPr="003F6B02">
        <w:rPr>
          <w:rFonts w:asciiTheme="majorBidi" w:hAnsiTheme="majorBidi" w:cstheme="majorBidi"/>
          <w:color w:val="0D0D0D"/>
          <w:sz w:val="20"/>
          <w:szCs w:val="20"/>
        </w:rPr>
        <w:t>Thal</w:t>
      </w:r>
      <w:proofErr w:type="spellEnd"/>
      <w:r w:rsidRPr="003F6B02">
        <w:rPr>
          <w:rFonts w:asciiTheme="majorBidi" w:hAnsiTheme="majorBidi" w:cstheme="majorBidi"/>
          <w:color w:val="0D0D0D"/>
          <w:sz w:val="20"/>
          <w:szCs w:val="20"/>
        </w:rPr>
        <w:t xml:space="preserve"> Fundoplication in Children. J </w:t>
      </w:r>
      <w:proofErr w:type="spellStart"/>
      <w:r w:rsidRPr="003F6B02">
        <w:rPr>
          <w:rFonts w:asciiTheme="majorBidi" w:hAnsiTheme="majorBidi" w:cstheme="majorBidi"/>
          <w:color w:val="0D0D0D"/>
          <w:sz w:val="20"/>
          <w:szCs w:val="20"/>
        </w:rPr>
        <w:t>Laparoendosc</w:t>
      </w:r>
      <w:proofErr w:type="spellEnd"/>
      <w:r w:rsidRPr="003F6B02">
        <w:rPr>
          <w:rFonts w:asciiTheme="majorBidi" w:hAnsiTheme="majorBidi" w:cstheme="majorBidi"/>
          <w:color w:val="0D0D0D"/>
          <w:sz w:val="20"/>
          <w:szCs w:val="20"/>
        </w:rPr>
        <w:t xml:space="preserve"> </w:t>
      </w:r>
      <w:proofErr w:type="spellStart"/>
      <w:r w:rsidRPr="003F6B02">
        <w:rPr>
          <w:rFonts w:asciiTheme="majorBidi" w:hAnsiTheme="majorBidi" w:cstheme="majorBidi"/>
          <w:color w:val="0D0D0D"/>
          <w:sz w:val="20"/>
          <w:szCs w:val="20"/>
        </w:rPr>
        <w:t>Adv</w:t>
      </w:r>
      <w:proofErr w:type="spellEnd"/>
      <w:r w:rsidRPr="003F6B02">
        <w:rPr>
          <w:rFonts w:asciiTheme="majorBidi" w:hAnsiTheme="majorBidi" w:cstheme="majorBidi"/>
          <w:color w:val="0D0D0D"/>
          <w:sz w:val="20"/>
          <w:szCs w:val="20"/>
        </w:rPr>
        <w:t xml:space="preserve"> </w:t>
      </w:r>
      <w:proofErr w:type="spellStart"/>
      <w:r w:rsidRPr="003F6B02">
        <w:rPr>
          <w:rFonts w:asciiTheme="majorBidi" w:hAnsiTheme="majorBidi" w:cstheme="majorBidi"/>
          <w:color w:val="0D0D0D"/>
          <w:sz w:val="20"/>
          <w:szCs w:val="20"/>
        </w:rPr>
        <w:t>Surg</w:t>
      </w:r>
      <w:proofErr w:type="spellEnd"/>
      <w:r w:rsidRPr="003F6B02">
        <w:rPr>
          <w:rFonts w:asciiTheme="majorBidi" w:hAnsiTheme="majorBidi" w:cstheme="majorBidi"/>
          <w:color w:val="0D0D0D"/>
          <w:sz w:val="20"/>
          <w:szCs w:val="20"/>
        </w:rPr>
        <w:t xml:space="preserve"> Tech A. (</w:t>
      </w:r>
      <w:r w:rsidRPr="003F6B02">
        <w:rPr>
          <w:rFonts w:asciiTheme="majorBidi" w:hAnsiTheme="majorBidi" w:cstheme="majorBidi"/>
          <w:b/>
          <w:bCs/>
          <w:color w:val="0D0D0D"/>
          <w:sz w:val="20"/>
          <w:szCs w:val="20"/>
        </w:rPr>
        <w:t xml:space="preserve">2022) </w:t>
      </w:r>
      <w:r w:rsidRPr="003F6B02">
        <w:rPr>
          <w:rFonts w:asciiTheme="majorBidi" w:hAnsiTheme="majorBidi" w:cstheme="majorBidi"/>
          <w:color w:val="0D0D0D"/>
          <w:sz w:val="20"/>
          <w:szCs w:val="20"/>
        </w:rPr>
        <w:t xml:space="preserve">Nov; 32(11):1183-1189. </w:t>
      </w:r>
      <w:proofErr w:type="spellStart"/>
      <w:r w:rsidRPr="003F6B02">
        <w:rPr>
          <w:rFonts w:asciiTheme="majorBidi" w:hAnsiTheme="majorBidi" w:cstheme="majorBidi"/>
          <w:color w:val="0D0D0D"/>
          <w:sz w:val="20"/>
          <w:szCs w:val="20"/>
        </w:rPr>
        <w:t>doi</w:t>
      </w:r>
      <w:proofErr w:type="spellEnd"/>
      <w:r w:rsidRPr="003F6B02">
        <w:rPr>
          <w:rFonts w:asciiTheme="majorBidi" w:hAnsiTheme="majorBidi" w:cstheme="majorBidi"/>
          <w:color w:val="0D0D0D"/>
          <w:sz w:val="20"/>
          <w:szCs w:val="20"/>
        </w:rPr>
        <w:t>: 10.1089/lap.2022.0083.</w:t>
      </w:r>
    </w:p>
    <w:p w14:paraId="2D003854" w14:textId="77777777" w:rsidR="003F6B02" w:rsidRDefault="003F6B02" w:rsidP="003F6B02">
      <w:pPr>
        <w:ind w:left="360" w:hanging="270"/>
        <w:jc w:val="both"/>
        <w:rPr>
          <w:rFonts w:asciiTheme="majorBidi" w:hAnsiTheme="majorBidi" w:cstheme="majorBidi"/>
          <w:sz w:val="20"/>
          <w:szCs w:val="20"/>
        </w:rPr>
        <w:sectPr w:rsidR="003F6B02" w:rsidSect="003F6B02">
          <w:type w:val="continuous"/>
          <w:pgSz w:w="11906" w:h="16838" w:code="9"/>
          <w:pgMar w:top="1440" w:right="1800" w:bottom="1440" w:left="1800" w:header="706" w:footer="706" w:gutter="0"/>
          <w:pgNumType w:start="1"/>
          <w:cols w:num="2" w:space="706"/>
          <w:docGrid w:linePitch="360"/>
        </w:sectPr>
      </w:pPr>
    </w:p>
    <w:p w14:paraId="362F44E3" w14:textId="647664A7" w:rsidR="00D31400" w:rsidRPr="003F6B02" w:rsidRDefault="00D31400" w:rsidP="003F6B02">
      <w:pPr>
        <w:ind w:left="360" w:hanging="270"/>
        <w:jc w:val="both"/>
        <w:rPr>
          <w:rFonts w:asciiTheme="majorBidi" w:hAnsiTheme="majorBidi" w:cstheme="majorBidi"/>
          <w:sz w:val="20"/>
          <w:szCs w:val="20"/>
        </w:rPr>
      </w:pPr>
    </w:p>
    <w:sectPr w:rsidR="00D31400" w:rsidRPr="003F6B02" w:rsidSect="003F6B02">
      <w:type w:val="continuous"/>
      <w:pgSz w:w="11906" w:h="16838" w:code="9"/>
      <w:pgMar w:top="1440" w:right="1800" w:bottom="1440" w:left="1800" w:header="706" w:footer="706" w:gutter="0"/>
      <w:pgNumType w:start="1"/>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E845" w14:textId="77777777" w:rsidR="00404D4A" w:rsidRDefault="00404D4A">
      <w:r>
        <w:separator/>
      </w:r>
    </w:p>
  </w:endnote>
  <w:endnote w:type="continuationSeparator" w:id="0">
    <w:p w14:paraId="4D6B4BF5" w14:textId="77777777" w:rsidR="00404D4A" w:rsidRDefault="0040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9038E" w14:textId="77777777" w:rsidR="00791C08" w:rsidRDefault="003F6B02" w:rsidP="004E40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3A0971" w14:textId="77777777" w:rsidR="00791C08" w:rsidRDefault="0045644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EE76" w14:textId="77777777" w:rsidR="00791C08" w:rsidRDefault="00456445" w:rsidP="003F6B02">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AC8FD" w14:textId="77777777" w:rsidR="00404D4A" w:rsidRDefault="00404D4A">
      <w:r>
        <w:separator/>
      </w:r>
    </w:p>
  </w:footnote>
  <w:footnote w:type="continuationSeparator" w:id="0">
    <w:p w14:paraId="0B14C22E" w14:textId="77777777" w:rsidR="00404D4A" w:rsidRDefault="00404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4556C"/>
    <w:multiLevelType w:val="hybridMultilevel"/>
    <w:tmpl w:val="97AC43CA"/>
    <w:lvl w:ilvl="0" w:tplc="14BA739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08"/>
    <w:rsid w:val="00206B8B"/>
    <w:rsid w:val="00233EBD"/>
    <w:rsid w:val="00261D87"/>
    <w:rsid w:val="00267F08"/>
    <w:rsid w:val="003F6B02"/>
    <w:rsid w:val="00404D4A"/>
    <w:rsid w:val="00456445"/>
    <w:rsid w:val="00564C02"/>
    <w:rsid w:val="008C3790"/>
    <w:rsid w:val="008F7F8B"/>
    <w:rsid w:val="009E7350"/>
    <w:rsid w:val="00D31400"/>
    <w:rsid w:val="00D62D67"/>
    <w:rsid w:val="00EF7496"/>
    <w:rsid w:val="00F526A0"/>
    <w:rsid w:val="00FA3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08"/>
    <w:pPr>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7F08"/>
    <w:pPr>
      <w:tabs>
        <w:tab w:val="center" w:pos="4153"/>
        <w:tab w:val="right" w:pos="8306"/>
      </w:tabs>
    </w:pPr>
  </w:style>
  <w:style w:type="character" w:customStyle="1" w:styleId="Char">
    <w:name w:val="تذييل الصفحة Char"/>
    <w:basedOn w:val="a0"/>
    <w:link w:val="a3"/>
    <w:rsid w:val="00267F08"/>
    <w:rPr>
      <w:rFonts w:ascii="Times New Roman" w:eastAsia="Times New Roman" w:hAnsi="Times New Roman" w:cs="Times New Roman"/>
      <w:kern w:val="0"/>
      <w:sz w:val="24"/>
      <w:szCs w:val="24"/>
      <w14:ligatures w14:val="none"/>
    </w:rPr>
  </w:style>
  <w:style w:type="character" w:styleId="a4">
    <w:name w:val="page number"/>
    <w:basedOn w:val="a0"/>
    <w:rsid w:val="00267F08"/>
  </w:style>
  <w:style w:type="character" w:styleId="a5">
    <w:name w:val="Emphasis"/>
    <w:uiPriority w:val="20"/>
    <w:qFormat/>
    <w:rsid w:val="00267F08"/>
    <w:rPr>
      <w:i/>
      <w:iCs/>
    </w:rPr>
  </w:style>
  <w:style w:type="character" w:styleId="a6">
    <w:name w:val="line number"/>
    <w:basedOn w:val="a0"/>
    <w:uiPriority w:val="99"/>
    <w:semiHidden/>
    <w:unhideWhenUsed/>
    <w:rsid w:val="00267F08"/>
  </w:style>
  <w:style w:type="paragraph" w:styleId="a7">
    <w:name w:val="Balloon Text"/>
    <w:basedOn w:val="a"/>
    <w:link w:val="Char0"/>
    <w:uiPriority w:val="99"/>
    <w:semiHidden/>
    <w:unhideWhenUsed/>
    <w:rsid w:val="00D62D67"/>
    <w:rPr>
      <w:rFonts w:ascii="Tahoma" w:hAnsi="Tahoma" w:cs="Tahoma"/>
      <w:sz w:val="16"/>
      <w:szCs w:val="16"/>
    </w:rPr>
  </w:style>
  <w:style w:type="character" w:customStyle="1" w:styleId="Char0">
    <w:name w:val="نص في بالون Char"/>
    <w:basedOn w:val="a0"/>
    <w:link w:val="a7"/>
    <w:uiPriority w:val="99"/>
    <w:semiHidden/>
    <w:rsid w:val="00D62D67"/>
    <w:rPr>
      <w:rFonts w:ascii="Tahoma" w:eastAsia="Times New Roman" w:hAnsi="Tahoma" w:cs="Tahoma"/>
      <w:kern w:val="0"/>
      <w:sz w:val="16"/>
      <w:szCs w:val="16"/>
      <w14:ligatures w14:val="none"/>
    </w:rPr>
  </w:style>
  <w:style w:type="paragraph" w:styleId="a8">
    <w:name w:val="header"/>
    <w:basedOn w:val="a"/>
    <w:link w:val="Char1"/>
    <w:uiPriority w:val="99"/>
    <w:unhideWhenUsed/>
    <w:rsid w:val="003F6B02"/>
    <w:pPr>
      <w:tabs>
        <w:tab w:val="center" w:pos="4153"/>
        <w:tab w:val="right" w:pos="8306"/>
      </w:tabs>
    </w:pPr>
  </w:style>
  <w:style w:type="character" w:customStyle="1" w:styleId="Char1">
    <w:name w:val="رأس الصفحة Char"/>
    <w:basedOn w:val="a0"/>
    <w:link w:val="a8"/>
    <w:uiPriority w:val="99"/>
    <w:rsid w:val="003F6B02"/>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08"/>
    <w:pPr>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7F08"/>
    <w:pPr>
      <w:tabs>
        <w:tab w:val="center" w:pos="4153"/>
        <w:tab w:val="right" w:pos="8306"/>
      </w:tabs>
    </w:pPr>
  </w:style>
  <w:style w:type="character" w:customStyle="1" w:styleId="Char">
    <w:name w:val="تذييل الصفحة Char"/>
    <w:basedOn w:val="a0"/>
    <w:link w:val="a3"/>
    <w:rsid w:val="00267F08"/>
    <w:rPr>
      <w:rFonts w:ascii="Times New Roman" w:eastAsia="Times New Roman" w:hAnsi="Times New Roman" w:cs="Times New Roman"/>
      <w:kern w:val="0"/>
      <w:sz w:val="24"/>
      <w:szCs w:val="24"/>
      <w14:ligatures w14:val="none"/>
    </w:rPr>
  </w:style>
  <w:style w:type="character" w:styleId="a4">
    <w:name w:val="page number"/>
    <w:basedOn w:val="a0"/>
    <w:rsid w:val="00267F08"/>
  </w:style>
  <w:style w:type="character" w:styleId="a5">
    <w:name w:val="Emphasis"/>
    <w:uiPriority w:val="20"/>
    <w:qFormat/>
    <w:rsid w:val="00267F08"/>
    <w:rPr>
      <w:i/>
      <w:iCs/>
    </w:rPr>
  </w:style>
  <w:style w:type="character" w:styleId="a6">
    <w:name w:val="line number"/>
    <w:basedOn w:val="a0"/>
    <w:uiPriority w:val="99"/>
    <w:semiHidden/>
    <w:unhideWhenUsed/>
    <w:rsid w:val="00267F08"/>
  </w:style>
  <w:style w:type="paragraph" w:styleId="a7">
    <w:name w:val="Balloon Text"/>
    <w:basedOn w:val="a"/>
    <w:link w:val="Char0"/>
    <w:uiPriority w:val="99"/>
    <w:semiHidden/>
    <w:unhideWhenUsed/>
    <w:rsid w:val="00D62D67"/>
    <w:rPr>
      <w:rFonts w:ascii="Tahoma" w:hAnsi="Tahoma" w:cs="Tahoma"/>
      <w:sz w:val="16"/>
      <w:szCs w:val="16"/>
    </w:rPr>
  </w:style>
  <w:style w:type="character" w:customStyle="1" w:styleId="Char0">
    <w:name w:val="نص في بالون Char"/>
    <w:basedOn w:val="a0"/>
    <w:link w:val="a7"/>
    <w:uiPriority w:val="99"/>
    <w:semiHidden/>
    <w:rsid w:val="00D62D67"/>
    <w:rPr>
      <w:rFonts w:ascii="Tahoma" w:eastAsia="Times New Roman" w:hAnsi="Tahoma" w:cs="Tahoma"/>
      <w:kern w:val="0"/>
      <w:sz w:val="16"/>
      <w:szCs w:val="16"/>
      <w14:ligatures w14:val="none"/>
    </w:rPr>
  </w:style>
  <w:style w:type="paragraph" w:styleId="a8">
    <w:name w:val="header"/>
    <w:basedOn w:val="a"/>
    <w:link w:val="Char1"/>
    <w:uiPriority w:val="99"/>
    <w:unhideWhenUsed/>
    <w:rsid w:val="003F6B02"/>
    <w:pPr>
      <w:tabs>
        <w:tab w:val="center" w:pos="4153"/>
        <w:tab w:val="right" w:pos="8306"/>
      </w:tabs>
    </w:pPr>
  </w:style>
  <w:style w:type="character" w:customStyle="1" w:styleId="Char1">
    <w:name w:val="رأس الصفحة Char"/>
    <w:basedOn w:val="a0"/>
    <w:link w:val="a8"/>
    <w:uiPriority w:val="99"/>
    <w:rsid w:val="003F6B02"/>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Sheet1!$E$32</c:f>
              <c:strCache>
                <c:ptCount val="1"/>
                <c:pt idx="0">
                  <c:v>Patient satisfaction score</c:v>
                </c:pt>
              </c:strCache>
            </c:strRef>
          </c:tx>
          <c:dPt>
            <c:idx val="0"/>
            <c:bubble3D val="0"/>
            <c:extLst xmlns:c16r2="http://schemas.microsoft.com/office/drawing/2015/06/chart">
              <c:ext xmlns:c16="http://schemas.microsoft.com/office/drawing/2014/chart" uri="{C3380CC4-5D6E-409C-BE32-E72D297353CC}">
                <c16:uniqueId val="{00000000-AC40-4E35-B896-611D775CB782}"/>
              </c:ext>
            </c:extLst>
          </c:dPt>
          <c:dPt>
            <c:idx val="1"/>
            <c:bubble3D val="0"/>
            <c:extLst xmlns:c16r2="http://schemas.microsoft.com/office/drawing/2015/06/chart">
              <c:ext xmlns:c16="http://schemas.microsoft.com/office/drawing/2014/chart" uri="{C3380CC4-5D6E-409C-BE32-E72D297353CC}">
                <c16:uniqueId val="{00000001-AC40-4E35-B896-611D775CB782}"/>
              </c:ext>
            </c:extLst>
          </c:dPt>
          <c:dPt>
            <c:idx val="2"/>
            <c:bubble3D val="0"/>
            <c:extLst xmlns:c16r2="http://schemas.microsoft.com/office/drawing/2015/06/chart">
              <c:ext xmlns:c16="http://schemas.microsoft.com/office/drawing/2014/chart" uri="{C3380CC4-5D6E-409C-BE32-E72D297353CC}">
                <c16:uniqueId val="{00000002-AC40-4E35-B896-611D775CB782}"/>
              </c:ext>
            </c:extLst>
          </c:dPt>
          <c:dPt>
            <c:idx val="3"/>
            <c:bubble3D val="0"/>
            <c:extLst xmlns:c16r2="http://schemas.microsoft.com/office/drawing/2015/06/chart">
              <c:ext xmlns:c16="http://schemas.microsoft.com/office/drawing/2014/chart" uri="{C3380CC4-5D6E-409C-BE32-E72D297353CC}">
                <c16:uniqueId val="{00000003-AC40-4E35-B896-611D775CB782}"/>
              </c:ext>
            </c:extLst>
          </c:dPt>
          <c:dPt>
            <c:idx val="4"/>
            <c:bubble3D val="0"/>
            <c:extLst xmlns:c16r2="http://schemas.microsoft.com/office/drawing/2015/06/chart">
              <c:ext xmlns:c16="http://schemas.microsoft.com/office/drawing/2014/chart" uri="{C3380CC4-5D6E-409C-BE32-E72D297353CC}">
                <c16:uniqueId val="{00000004-AC40-4E35-B896-611D775CB782}"/>
              </c:ext>
            </c:extLst>
          </c:dPt>
          <c:dPt>
            <c:idx val="5"/>
            <c:bubble3D val="0"/>
            <c:extLst xmlns:c16r2="http://schemas.microsoft.com/office/drawing/2015/06/chart">
              <c:ext xmlns:c16="http://schemas.microsoft.com/office/drawing/2014/chart" uri="{C3380CC4-5D6E-409C-BE32-E72D297353CC}">
                <c16:uniqueId val="{00000005-AC40-4E35-B896-611D775CB782}"/>
              </c:ext>
            </c:extLst>
          </c:dPt>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numRef>
              <c:f>Sheet1!$D$33:$D$38</c:f>
              <c:numCache>
                <c:formatCode>General</c:formatCode>
                <c:ptCount val="6"/>
                <c:pt idx="0">
                  <c:v>0</c:v>
                </c:pt>
                <c:pt idx="1">
                  <c:v>2</c:v>
                </c:pt>
                <c:pt idx="2">
                  <c:v>4</c:v>
                </c:pt>
                <c:pt idx="3">
                  <c:v>6</c:v>
                </c:pt>
                <c:pt idx="4">
                  <c:v>8</c:v>
                </c:pt>
                <c:pt idx="5">
                  <c:v>10</c:v>
                </c:pt>
              </c:numCache>
            </c:numRef>
          </c:cat>
          <c:val>
            <c:numRef>
              <c:f>Sheet1!$E$33:$E$38</c:f>
              <c:numCache>
                <c:formatCode>General</c:formatCode>
                <c:ptCount val="6"/>
                <c:pt idx="0">
                  <c:v>3.3</c:v>
                </c:pt>
                <c:pt idx="1">
                  <c:v>3.3</c:v>
                </c:pt>
                <c:pt idx="2">
                  <c:v>13.3</c:v>
                </c:pt>
                <c:pt idx="3">
                  <c:v>3.3</c:v>
                </c:pt>
                <c:pt idx="4">
                  <c:v>20</c:v>
                </c:pt>
                <c:pt idx="5">
                  <c:v>56.7</c:v>
                </c:pt>
              </c:numCache>
            </c:numRef>
          </c:val>
          <c:extLst xmlns:c16r2="http://schemas.microsoft.com/office/drawing/2015/06/chart">
            <c:ext xmlns:c16="http://schemas.microsoft.com/office/drawing/2014/chart" uri="{C3380CC4-5D6E-409C-BE32-E72D297353CC}">
              <c16:uniqueId val="{00000006-AC40-4E35-B896-611D775CB782}"/>
            </c:ext>
          </c:extLst>
        </c:ser>
        <c:dLbls>
          <c:showLegendKey val="0"/>
          <c:showVal val="0"/>
          <c:showCatName val="0"/>
          <c:showSerName val="0"/>
          <c:showPercent val="0"/>
          <c:showBubbleSize val="0"/>
          <c:showLeaderLines val="1"/>
        </c:dLbls>
      </c:pie3DChart>
      <c:spPr>
        <a:noFill/>
        <a:ln w="25421">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2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C19617-BC85-425C-9AAD-54C9B8F9D638}">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72</TotalTime>
  <Pages>7</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Ehab 3adel</dc:creator>
  <cp:keywords/>
  <dc:description/>
  <cp:lastModifiedBy>Windows User</cp:lastModifiedBy>
  <cp:revision>5</cp:revision>
  <dcterms:created xsi:type="dcterms:W3CDTF">2023-07-26T19:59:00Z</dcterms:created>
  <dcterms:modified xsi:type="dcterms:W3CDTF">2023-07-28T16:40:00Z</dcterms:modified>
</cp:coreProperties>
</file>